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b/>
          <w:color w:val="C00000"/>
          <w:sz w:val="30"/>
          <w:szCs w:val="30"/>
        </w:rPr>
      </w:pPr>
      <w:r>
        <w:rPr>
          <w:rFonts w:asciiTheme="minorEastAsia" w:hAnsiTheme="minorEastAsia"/>
          <w:b/>
          <w:color w:val="C00000"/>
          <w:sz w:val="30"/>
          <w:szCs w:val="30"/>
        </w:rPr>
        <w:drawing>
          <wp:anchor distT="0" distB="0" distL="114300" distR="114300" simplePos="0" relativeHeight="251659264" behindDoc="0" locked="0" layoutInCell="1" allowOverlap="1">
            <wp:simplePos x="0" y="0"/>
            <wp:positionH relativeFrom="margin">
              <wp:posOffset>-685800</wp:posOffset>
            </wp:positionH>
            <wp:positionV relativeFrom="margin">
              <wp:posOffset>-906145</wp:posOffset>
            </wp:positionV>
            <wp:extent cx="7543800" cy="10673715"/>
            <wp:effectExtent l="0" t="0" r="0" b="13335"/>
            <wp:wrapSquare wrapText="bothSides"/>
            <wp:docPr id="1" name="图片 1" descr="C:\Users\Administrator\Desktop\标杆地产营销总监实战研修班.jpg标杆地产营销总监实战研修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标杆地产营销总监实战研修班.jpg标杆地产营销总监实战研修班"/>
                    <pic:cNvPicPr>
                      <a:picLocks noChangeAspect="1" noChangeArrowheads="1"/>
                    </pic:cNvPicPr>
                  </pic:nvPicPr>
                  <pic:blipFill>
                    <a:blip r:embed="rId4"/>
                    <a:srcRect/>
                    <a:stretch>
                      <a:fillRect/>
                    </a:stretch>
                  </pic:blipFill>
                  <pic:spPr>
                    <a:xfrm>
                      <a:off x="0" y="0"/>
                      <a:ext cx="7543800" cy="10673715"/>
                    </a:xfrm>
                    <a:prstGeom prst="rect">
                      <a:avLst/>
                    </a:prstGeom>
                    <a:noFill/>
                    <a:ln>
                      <a:noFill/>
                    </a:ln>
                  </pic:spPr>
                </pic:pic>
              </a:graphicData>
            </a:graphic>
          </wp:anchor>
        </w:drawing>
      </w:r>
    </w:p>
    <w:p>
      <w:pPr>
        <w:ind w:firstLine="480" w:firstLineChars="200"/>
        <w:rPr>
          <w:rFonts w:hint="eastAsia" w:ascii="微软雅黑" w:hAnsi="微软雅黑" w:eastAsia="微软雅黑" w:cs="宋体"/>
          <w:color w:val="000000"/>
          <w:kern w:val="0"/>
          <w:sz w:val="24"/>
          <w:lang w:eastAsia="zh-CN"/>
        </w:rPr>
      </w:pPr>
      <w:bookmarkStart w:id="0" w:name="_GoBack"/>
      <w:bookmarkEnd w:id="0"/>
      <w:r>
        <w:rPr>
          <w:rFonts w:hint="eastAsia" w:ascii="微软雅黑" w:hAnsi="微软雅黑" w:eastAsia="微软雅黑" w:cs="宋体"/>
          <w:color w:val="000000"/>
          <w:kern w:val="0"/>
          <w:sz w:val="24"/>
          <w:lang w:eastAsia="zh-CN"/>
        </w:rPr>
        <w:drawing>
          <wp:anchor distT="0" distB="0" distL="114300" distR="114300" simplePos="0" relativeHeight="251662336" behindDoc="0" locked="0" layoutInCell="1" allowOverlap="1">
            <wp:simplePos x="0" y="0"/>
            <wp:positionH relativeFrom="column">
              <wp:posOffset>-266700</wp:posOffset>
            </wp:positionH>
            <wp:positionV relativeFrom="page">
              <wp:posOffset>300990</wp:posOffset>
            </wp:positionV>
            <wp:extent cx="2057400" cy="673735"/>
            <wp:effectExtent l="0" t="0" r="0" b="12065"/>
            <wp:wrapTopAndBottom/>
            <wp:docPr id="5" name="图片 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
                    <pic:cNvPicPr>
                      <a:picLocks noChangeAspect="1"/>
                    </pic:cNvPicPr>
                  </pic:nvPicPr>
                  <pic:blipFill>
                    <a:blip r:embed="rId5"/>
                    <a:stretch>
                      <a:fillRect/>
                    </a:stretch>
                  </pic:blipFill>
                  <pic:spPr>
                    <a:xfrm>
                      <a:off x="0" y="0"/>
                      <a:ext cx="2057400" cy="673735"/>
                    </a:xfrm>
                    <a:prstGeom prst="rect">
                      <a:avLst/>
                    </a:prstGeom>
                  </pic:spPr>
                </pic:pic>
              </a:graphicData>
            </a:graphic>
          </wp:anchor>
        </w:drawing>
      </w:r>
    </w:p>
    <w:p>
      <w:pPr>
        <w:ind w:firstLine="562" w:firstLineChars="200"/>
        <w:rPr>
          <w:rFonts w:ascii="微软雅黑" w:hAnsi="微软雅黑" w:eastAsia="微软雅黑" w:cs="宋体"/>
          <w:b/>
          <w:bCs/>
          <w:color w:val="000000"/>
          <w:kern w:val="0"/>
          <w:sz w:val="28"/>
          <w:szCs w:val="28"/>
        </w:rPr>
      </w:pPr>
      <w:r>
        <w:rPr>
          <w:b/>
          <w:bCs/>
          <w:sz w:val="28"/>
          <w:szCs w:val="28"/>
        </w:rPr>
        <w:pict>
          <v:roundrect id="_x0000_s1026" o:spid="_x0000_s1026" o:spt="2" style="position:absolute;left:0pt;margin-left:-8.7pt;margin-top:0.4pt;height:127.5pt;width:511.5pt;z-index:251658240;mso-width-relative:page;mso-height-relative:page;" filled="f" stroked="t" coordsize="21600,21600" arcsize="0.166666666666667">
            <v:path/>
            <v:fill on="f" focussize="0,0"/>
            <v:stroke color="#1F497D"/>
            <v:imagedata o:title=""/>
            <o:lock v:ext="edit" aspectratio="f"/>
          </v:roundrect>
        </w:pict>
      </w:r>
      <w:r>
        <w:rPr>
          <w:rFonts w:hint="eastAsia" w:ascii="微软雅黑" w:hAnsi="微软雅黑" w:eastAsia="微软雅黑" w:cs="宋体"/>
          <w:b/>
          <w:bCs/>
          <w:color w:val="000000"/>
          <w:kern w:val="0"/>
          <w:sz w:val="28"/>
          <w:szCs w:val="28"/>
        </w:rPr>
        <w:t>2019年以来，在房地产融资大幅收紧、棚改货币化大幅下降的背景下，房地产市场降温趋势明显，行业分化加剧，市场竞争更加激烈，销售难度直线攀升。超4</w:t>
      </w:r>
      <w:r>
        <w:rPr>
          <w:rFonts w:ascii="微软雅黑" w:hAnsi="微软雅黑" w:eastAsia="微软雅黑" w:cs="宋体"/>
          <w:b/>
          <w:bCs/>
          <w:color w:val="000000"/>
          <w:kern w:val="0"/>
          <w:sz w:val="28"/>
          <w:szCs w:val="28"/>
        </w:rPr>
        <w:t>00家房企</w:t>
      </w:r>
      <w:r>
        <w:rPr>
          <w:rFonts w:hint="eastAsia" w:ascii="微软雅黑" w:hAnsi="微软雅黑" w:eastAsia="微软雅黑" w:cs="宋体"/>
          <w:b/>
          <w:bCs/>
          <w:color w:val="000000"/>
          <w:kern w:val="0"/>
          <w:sz w:val="28"/>
          <w:szCs w:val="28"/>
        </w:rPr>
        <w:t>宣告破产，多家房企业已陷入进退两难的营销困局，从产品模仿，到价格跟随，再到渠道复制，传统的营销手段与经验，在同质化竞争中疲软不堪。</w:t>
      </w:r>
    </w:p>
    <w:p>
      <w:pPr>
        <w:rPr>
          <w:rFonts w:asciiTheme="minorEastAsia" w:hAnsiTheme="minorEastAsia"/>
          <w:b/>
          <w:color w:val="C00000"/>
          <w:sz w:val="30"/>
          <w:szCs w:val="30"/>
        </w:rPr>
      </w:pPr>
      <w:r>
        <w:rPr>
          <w:rFonts w:asciiTheme="minorEastAsia" w:hAnsiTheme="minorEastAsia"/>
          <w:b/>
          <w:color w:val="C00000"/>
          <w:sz w:val="30"/>
          <w:szCs w:val="30"/>
        </w:rPr>
        <w:drawing>
          <wp:inline distT="0" distB="0" distL="0" distR="0">
            <wp:extent cx="6252210" cy="2776220"/>
            <wp:effectExtent l="0" t="0" r="152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272753" cy="2785388"/>
                    </a:xfrm>
                    <a:prstGeom prst="rect">
                      <a:avLst/>
                    </a:prstGeom>
                    <a:noFill/>
                  </pic:spPr>
                </pic:pic>
              </a:graphicData>
            </a:graphic>
          </wp:inline>
        </w:drawing>
      </w:r>
    </w:p>
    <w:p>
      <w:pPr>
        <w:ind w:firstLine="480" w:firstLineChars="200"/>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如何在逆境中实现营销突破与业绩稳定增长，是房企当前工作的重中之重，而这一力挽狂澜的重任毋庸置疑将落在</w:t>
      </w:r>
      <w:r>
        <w:rPr>
          <w:rFonts w:hint="eastAsia" w:ascii="微软雅黑" w:hAnsi="微软雅黑" w:eastAsia="微软雅黑" w:cs="宋体"/>
          <w:b/>
          <w:bCs/>
          <w:color w:val="1F497D" w:themeColor="text2"/>
          <w:kern w:val="0"/>
          <w:sz w:val="24"/>
          <w:szCs w:val="24"/>
        </w:rPr>
        <w:t>地产营销总</w:t>
      </w:r>
      <w:r>
        <w:rPr>
          <w:rFonts w:hint="eastAsia" w:ascii="微软雅黑" w:hAnsi="微软雅黑" w:eastAsia="微软雅黑" w:cs="宋体"/>
          <w:b/>
          <w:bCs/>
          <w:color w:val="000000"/>
          <w:kern w:val="0"/>
          <w:sz w:val="24"/>
          <w:szCs w:val="24"/>
        </w:rPr>
        <w:t>的肩上。</w:t>
      </w:r>
      <w:r>
        <w:rPr>
          <w:rFonts w:ascii="微软雅黑" w:hAnsi="微软雅黑" w:eastAsia="微软雅黑" w:cs="宋体"/>
          <w:b/>
          <w:bCs/>
          <w:color w:val="000000"/>
          <w:kern w:val="0"/>
          <w:sz w:val="24"/>
          <w:szCs w:val="24"/>
        </w:rPr>
        <w:t>经济下行</w:t>
      </w:r>
      <w:r>
        <w:rPr>
          <w:rFonts w:hint="eastAsia" w:ascii="微软雅黑" w:hAnsi="微软雅黑" w:eastAsia="微软雅黑" w:cs="宋体"/>
          <w:b/>
          <w:bCs/>
          <w:color w:val="000000"/>
          <w:kern w:val="0"/>
          <w:sz w:val="24"/>
          <w:szCs w:val="24"/>
        </w:rPr>
        <w:t>、</w:t>
      </w:r>
      <w:r>
        <w:rPr>
          <w:rFonts w:ascii="微软雅黑" w:hAnsi="微软雅黑" w:eastAsia="微软雅黑" w:cs="宋体"/>
          <w:b/>
          <w:bCs/>
          <w:color w:val="000000"/>
          <w:kern w:val="0"/>
          <w:sz w:val="24"/>
          <w:szCs w:val="24"/>
        </w:rPr>
        <w:t>调控稳定</w:t>
      </w:r>
      <w:r>
        <w:rPr>
          <w:rFonts w:hint="eastAsia" w:ascii="微软雅黑" w:hAnsi="微软雅黑" w:eastAsia="微软雅黑" w:cs="宋体"/>
          <w:b/>
          <w:bCs/>
          <w:color w:val="000000"/>
          <w:kern w:val="0"/>
          <w:sz w:val="24"/>
          <w:szCs w:val="24"/>
        </w:rPr>
        <w:t>、城市轮动、融资收紧、市场乏力、行业分化、竞争激烈……诸多因素导致房企愈加依赖销售回款来补充资金链求得生存和发展，这一严峻形势将对地产营销总监能力的要求越来越高。然而，地产营销总是否真正能够挺身而出，独挡一面，并率领营销战队在残酷的市场激战中决胜千里，势将决定房企命运。</w:t>
      </w:r>
    </w:p>
    <w:p>
      <w:pPr>
        <w:ind w:firstLine="480" w:firstLineChars="200"/>
        <w:rPr>
          <w:rFonts w:hint="eastAsia"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基于此背景下，高景亚太以北京大学房地产研究课题组作为学术支持，在宏观经济、政策趋势、行业市场及标杆房企营销战略与管理体系深度研究的基础上，结合房地产行业发展趋势及房企对营销总的能力要求，重磅推出地产营销总实战研修班，力求为房企培养出一批卓越的营销总监人才！</w:t>
      </w:r>
    </w:p>
    <w:p>
      <w:pPr>
        <w:ind w:firstLine="2561" w:firstLineChars="800"/>
        <w:jc w:val="left"/>
        <w:rPr>
          <w:rFonts w:ascii="微软雅黑" w:hAnsi="微软雅黑" w:eastAsia="微软雅黑"/>
          <w:b/>
          <w:color w:val="1F497D" w:themeColor="text2"/>
          <w:sz w:val="32"/>
          <w:szCs w:val="32"/>
        </w:rPr>
      </w:pPr>
    </w:p>
    <w:p>
      <w:pPr>
        <w:ind w:firstLine="2561" w:firstLineChars="800"/>
        <w:jc w:val="left"/>
        <w:rPr>
          <w:rFonts w:ascii="微软雅黑" w:hAnsi="微软雅黑" w:eastAsia="微软雅黑"/>
          <w:b/>
          <w:color w:val="1F497D" w:themeColor="text2"/>
          <w:sz w:val="32"/>
          <w:szCs w:val="32"/>
        </w:rPr>
      </w:pPr>
      <w:r>
        <w:rPr>
          <w:rFonts w:hint="eastAsia" w:ascii="微软雅黑" w:hAnsi="微软雅黑" w:eastAsia="微软雅黑"/>
          <w:b/>
          <w:color w:val="C00000"/>
          <w:sz w:val="32"/>
          <w:szCs w:val="32"/>
          <w:lang w:eastAsia="zh-CN"/>
        </w:rPr>
        <w:drawing>
          <wp:anchor distT="0" distB="0" distL="114300" distR="114300" simplePos="0" relativeHeight="251678720" behindDoc="0" locked="0" layoutInCell="1" allowOverlap="1">
            <wp:simplePos x="0" y="0"/>
            <wp:positionH relativeFrom="column">
              <wp:posOffset>-162560</wp:posOffset>
            </wp:positionH>
            <wp:positionV relativeFrom="paragraph">
              <wp:posOffset>-513715</wp:posOffset>
            </wp:positionV>
            <wp:extent cx="2057400" cy="676910"/>
            <wp:effectExtent l="0" t="0" r="0" b="8890"/>
            <wp:wrapTopAndBottom/>
            <wp:docPr id="15" name="图片 15"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222"/>
                    <pic:cNvPicPr>
                      <a:picLocks noChangeAspect="1"/>
                    </pic:cNvPicPr>
                  </pic:nvPicPr>
                  <pic:blipFill>
                    <a:blip r:embed="rId7"/>
                    <a:stretch>
                      <a:fillRect/>
                    </a:stretch>
                  </pic:blipFill>
                  <pic:spPr>
                    <a:xfrm>
                      <a:off x="0" y="0"/>
                      <a:ext cx="2057400" cy="676910"/>
                    </a:xfrm>
                    <a:prstGeom prst="rect">
                      <a:avLst/>
                    </a:prstGeom>
                  </pic:spPr>
                </pic:pic>
              </a:graphicData>
            </a:graphic>
          </wp:anchor>
        </w:drawing>
      </w:r>
      <w:r>
        <w:rPr>
          <w:rFonts w:ascii="微软雅黑" w:hAnsi="微软雅黑" w:eastAsia="微软雅黑"/>
          <w:b/>
          <w:color w:val="1F497D" w:themeColor="text2"/>
          <w:sz w:val="32"/>
          <w:szCs w:val="32"/>
        </w:rPr>
        <w:t>地产营销总监角色认知模型</w:t>
      </w:r>
    </w:p>
    <w:p>
      <w:pPr>
        <w:jc w:val="both"/>
        <w:rPr>
          <w:rFonts w:ascii="微软雅黑" w:hAnsi="微软雅黑" w:eastAsia="微软雅黑"/>
          <w:b/>
          <w:bCs/>
          <w:color w:val="C00000"/>
          <w:sz w:val="28"/>
          <w:szCs w:val="28"/>
        </w:rPr>
      </w:pPr>
      <w:r>
        <w:rPr>
          <w:rFonts w:ascii="宋体" w:hAnsi="宋体" w:eastAsia="宋体" w:cs="宋体"/>
          <w:color w:val="1F497D" w:themeColor="text2"/>
          <w:kern w:val="0"/>
          <w:sz w:val="32"/>
          <w:szCs w:val="32"/>
        </w:rPr>
        <w:drawing>
          <wp:anchor distT="0" distB="0" distL="0" distR="0" simplePos="0" relativeHeight="251661312" behindDoc="0" locked="0" layoutInCell="1" allowOverlap="1">
            <wp:simplePos x="0" y="0"/>
            <wp:positionH relativeFrom="column">
              <wp:posOffset>659765</wp:posOffset>
            </wp:positionH>
            <wp:positionV relativeFrom="paragraph">
              <wp:posOffset>14605</wp:posOffset>
            </wp:positionV>
            <wp:extent cx="4674870" cy="300355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74870" cy="3003550"/>
                    </a:xfrm>
                    <a:prstGeom prst="rect">
                      <a:avLst/>
                    </a:prstGeom>
                    <a:noFill/>
                  </pic:spPr>
                </pic:pic>
              </a:graphicData>
            </a:graphic>
          </wp:anchor>
        </w:drawing>
      </w:r>
      <w:r>
        <w:rPr>
          <w:rFonts w:ascii="微软雅黑" w:hAnsi="微软雅黑" w:eastAsia="微软雅黑"/>
          <w:b/>
          <w:bCs/>
          <w:color w:val="1F497D" w:themeColor="text2"/>
          <w:sz w:val="28"/>
          <w:szCs w:val="28"/>
        </w:rPr>
        <w:t>基于对房地产新形势的理解与房地产营销总监的角色认知</w:t>
      </w:r>
      <w:r>
        <w:rPr>
          <w:rFonts w:hint="eastAsia" w:ascii="微软雅黑" w:hAnsi="微软雅黑" w:eastAsia="微软雅黑"/>
          <w:b/>
          <w:bCs/>
          <w:color w:val="1F497D" w:themeColor="text2"/>
          <w:sz w:val="28"/>
          <w:szCs w:val="28"/>
        </w:rPr>
        <w:t>，</w:t>
      </w:r>
      <w:r>
        <w:rPr>
          <w:rFonts w:ascii="微软雅黑" w:hAnsi="微软雅黑" w:eastAsia="微软雅黑"/>
          <w:b/>
          <w:bCs/>
          <w:color w:val="1F497D" w:themeColor="text2"/>
          <w:sz w:val="28"/>
          <w:szCs w:val="28"/>
        </w:rPr>
        <w:t>本项目培养目标</w:t>
      </w:r>
      <w:r>
        <w:rPr>
          <w:rFonts w:hint="eastAsia" w:ascii="微软雅黑" w:hAnsi="微软雅黑" w:eastAsia="微软雅黑"/>
          <w:b/>
          <w:bCs/>
          <w:color w:val="1F497D" w:themeColor="text2"/>
          <w:sz w:val="28"/>
          <w:szCs w:val="28"/>
        </w:rPr>
        <w:t>：</w:t>
      </w:r>
    </w:p>
    <w:p>
      <w:pPr>
        <w:pStyle w:val="20"/>
        <w:numPr>
          <w:ilvl w:val="0"/>
          <w:numId w:val="1"/>
        </w:numPr>
        <w:ind w:firstLineChars="0"/>
        <w:jc w:val="left"/>
        <w:rPr>
          <w:rFonts w:ascii="微软雅黑" w:hAnsi="微软雅黑" w:eastAsia="微软雅黑" w:cs="宋体"/>
          <w:b/>
          <w:color w:val="1F497D" w:themeColor="text2"/>
          <w:kern w:val="0"/>
          <w:sz w:val="28"/>
          <w:szCs w:val="28"/>
          <w:u w:val="single"/>
        </w:rPr>
      </w:pPr>
      <w:r>
        <w:rPr>
          <w:rFonts w:ascii="微软雅黑" w:hAnsi="微软雅黑" w:eastAsia="微软雅黑" w:cs="宋体"/>
          <w:b/>
          <w:color w:val="1F497D" w:themeColor="text2"/>
          <w:kern w:val="0"/>
          <w:sz w:val="28"/>
          <w:szCs w:val="28"/>
          <w:u w:val="single"/>
        </w:rPr>
        <w:t>精通战略</w:t>
      </w:r>
    </w:p>
    <w:p>
      <w:pPr>
        <w:pStyle w:val="20"/>
        <w:spacing w:line="380" w:lineRule="exact"/>
        <w:ind w:left="420" w:firstLine="0" w:firstLineChars="0"/>
        <w:jc w:val="left"/>
        <w:rPr>
          <w:rFonts w:ascii="微软雅黑" w:hAnsi="微软雅黑" w:eastAsia="微软雅黑" w:cs="宋体"/>
          <w:b/>
          <w:bCs/>
          <w:color w:val="000000"/>
          <w:kern w:val="0"/>
          <w:sz w:val="24"/>
          <w:szCs w:val="24"/>
        </w:rPr>
      </w:pPr>
      <w:r>
        <w:rPr>
          <w:rFonts w:ascii="微软雅黑" w:hAnsi="微软雅黑" w:eastAsia="微软雅黑" w:cs="宋体"/>
          <w:b/>
          <w:bCs/>
          <w:kern w:val="0"/>
          <w:sz w:val="24"/>
          <w:szCs w:val="24"/>
        </w:rPr>
        <w:drawing>
          <wp:anchor distT="0" distB="0" distL="114300" distR="114300" simplePos="0" relativeHeight="251660288" behindDoc="0" locked="0" layoutInCell="1" allowOverlap="1">
            <wp:simplePos x="0" y="0"/>
            <wp:positionH relativeFrom="margin">
              <wp:posOffset>3561080</wp:posOffset>
            </wp:positionH>
            <wp:positionV relativeFrom="margin">
              <wp:posOffset>5610225</wp:posOffset>
            </wp:positionV>
            <wp:extent cx="2753995" cy="325564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l="24997" r="24488" b="845"/>
                    <a:stretch>
                      <a:fillRect/>
                    </a:stretch>
                  </pic:blipFill>
                  <pic:spPr>
                    <a:xfrm>
                      <a:off x="0" y="0"/>
                      <a:ext cx="2753995" cy="3255645"/>
                    </a:xfrm>
                    <a:prstGeom prst="rect">
                      <a:avLst/>
                    </a:prstGeom>
                    <a:noFill/>
                    <a:ln>
                      <a:noFill/>
                    </a:ln>
                  </pic:spPr>
                </pic:pic>
              </a:graphicData>
            </a:graphic>
          </wp:anchor>
        </w:drawing>
      </w:r>
      <w:r>
        <w:rPr>
          <w:rFonts w:hint="eastAsia" w:ascii="微软雅黑" w:hAnsi="微软雅黑" w:eastAsia="微软雅黑" w:cs="宋体"/>
          <w:b/>
          <w:bCs/>
          <w:color w:val="000000"/>
          <w:kern w:val="0"/>
          <w:sz w:val="24"/>
          <w:szCs w:val="24"/>
        </w:rPr>
        <w:t>卓越营销总要全面、客观的认识、了解整个行业的格局，并能在错综复杂、瞬息万变的市场中发现和把握市场的基本规律以及行业发展趋势，要具备战略理解能力与阅读老板的能力，对公司的业绩目标直接负责，带领团队为战略目标实现保驾护航。</w:t>
      </w:r>
    </w:p>
    <w:p>
      <w:pPr>
        <w:pStyle w:val="20"/>
        <w:numPr>
          <w:ilvl w:val="0"/>
          <w:numId w:val="1"/>
        </w:numPr>
        <w:ind w:firstLineChars="0"/>
        <w:jc w:val="left"/>
        <w:rPr>
          <w:rFonts w:ascii="宋体" w:hAnsi="宋体" w:eastAsia="宋体" w:cs="宋体"/>
          <w:b/>
          <w:bCs w:val="0"/>
          <w:color w:val="1F497D" w:themeColor="text2"/>
          <w:kern w:val="0"/>
          <w:sz w:val="28"/>
          <w:szCs w:val="28"/>
        </w:rPr>
      </w:pPr>
      <w:r>
        <w:rPr>
          <w:rFonts w:ascii="微软雅黑" w:hAnsi="微软雅黑" w:eastAsia="微软雅黑" w:cs="宋体"/>
          <w:b/>
          <w:bCs w:val="0"/>
          <w:color w:val="1F497D" w:themeColor="text2"/>
          <w:kern w:val="0"/>
          <w:sz w:val="28"/>
          <w:szCs w:val="28"/>
          <w:u w:val="single"/>
        </w:rPr>
        <w:t>专业过硬</w:t>
      </w:r>
    </w:p>
    <w:p>
      <w:pPr>
        <w:spacing w:line="380" w:lineRule="exact"/>
        <w:ind w:left="420"/>
        <w:rPr>
          <w:rFonts w:ascii="微软雅黑" w:hAnsi="微软雅黑" w:eastAsia="微软雅黑"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要具备过硬的专业技能，精于市场、产品、系统操盘、销售各个环节的专业知识和职能部门协同共进。</w:t>
      </w:r>
      <w:r>
        <w:rPr>
          <w:rFonts w:hint="eastAsia" w:ascii="微软雅黑" w:hAnsi="微软雅黑" w:eastAsia="微软雅黑" w:cs="宋体"/>
          <w:color w:val="000000"/>
          <w:kern w:val="0"/>
          <w:sz w:val="22"/>
        </w:rPr>
        <w:t xml:space="preserve"> </w:t>
      </w:r>
    </w:p>
    <w:p>
      <w:pPr>
        <w:pStyle w:val="20"/>
        <w:numPr>
          <w:ilvl w:val="0"/>
          <w:numId w:val="1"/>
        </w:numPr>
        <w:ind w:firstLineChars="0"/>
        <w:jc w:val="left"/>
        <w:rPr>
          <w:rFonts w:ascii="宋体" w:hAnsi="宋体" w:eastAsia="宋体" w:cs="宋体"/>
          <w:b/>
          <w:bCs w:val="0"/>
          <w:color w:val="1F497D" w:themeColor="text2"/>
          <w:kern w:val="0"/>
          <w:sz w:val="28"/>
          <w:szCs w:val="28"/>
        </w:rPr>
      </w:pPr>
      <w:r>
        <w:rPr>
          <w:rFonts w:hint="eastAsia" w:ascii="微软雅黑" w:hAnsi="微软雅黑" w:eastAsia="微软雅黑" w:cs="宋体"/>
          <w:b/>
          <w:bCs w:val="0"/>
          <w:color w:val="1F497D" w:themeColor="text2"/>
          <w:kern w:val="0"/>
          <w:sz w:val="28"/>
          <w:szCs w:val="28"/>
          <w:u w:val="single"/>
        </w:rPr>
        <w:t>骁勇</w:t>
      </w:r>
      <w:r>
        <w:rPr>
          <w:rFonts w:ascii="微软雅黑" w:hAnsi="微软雅黑" w:eastAsia="微软雅黑" w:cs="宋体"/>
          <w:b/>
          <w:bCs w:val="0"/>
          <w:color w:val="1F497D" w:themeColor="text2"/>
          <w:kern w:val="0"/>
          <w:sz w:val="28"/>
          <w:szCs w:val="28"/>
          <w:u w:val="single"/>
        </w:rPr>
        <w:t>善战</w:t>
      </w:r>
    </w:p>
    <w:p>
      <w:pPr>
        <w:spacing w:line="380" w:lineRule="exact"/>
        <w:ind w:left="420"/>
        <w:rPr>
          <w:rFonts w:ascii="宋体" w:hAnsi="宋体" w:eastAsia="宋体" w:cs="宋体"/>
          <w:color w:val="000000"/>
          <w:kern w:val="0"/>
          <w:sz w:val="22"/>
        </w:rPr>
      </w:pPr>
      <w:r>
        <w:rPr>
          <w:rFonts w:ascii="微软雅黑" w:hAnsi="微软雅黑" w:eastAsia="微软雅黑" w:cs="宋体"/>
          <w:b/>
          <w:bCs/>
          <w:color w:val="000000"/>
          <w:kern w:val="0"/>
          <w:sz w:val="24"/>
          <w:szCs w:val="24"/>
        </w:rPr>
        <w:t>卓越营销总</w:t>
      </w:r>
      <w:r>
        <w:rPr>
          <w:rFonts w:hint="eastAsia" w:ascii="微软雅黑" w:hAnsi="微软雅黑" w:eastAsia="微软雅黑" w:cs="宋体"/>
          <w:b/>
          <w:bCs/>
          <w:color w:val="000000"/>
          <w:kern w:val="0"/>
          <w:sz w:val="24"/>
          <w:szCs w:val="24"/>
        </w:rPr>
        <w:t>要具备优秀的领导和管理能力，有强烈目标感和使命必达的信心与决心，善于发现并解决关键问题，不畏困难与挫折，以独特的影响力和决断力带领、指导团队英勇作战、所向披靡。</w:t>
      </w:r>
    </w:p>
    <w:p>
      <w:pPr>
        <w:rPr>
          <w:rFonts w:hint="eastAsia" w:ascii="微软雅黑" w:hAnsi="微软雅黑" w:eastAsia="微软雅黑" w:cs="宋体"/>
          <w:b/>
          <w:color w:val="C00000"/>
          <w:kern w:val="0"/>
          <w:sz w:val="28"/>
          <w:szCs w:val="28"/>
          <w:lang w:eastAsia="zh-CN"/>
        </w:rPr>
      </w:pPr>
      <w:r>
        <w:rPr>
          <w:rFonts w:hint="eastAsia" w:ascii="微软雅黑" w:hAnsi="微软雅黑" w:eastAsia="微软雅黑" w:cs="宋体"/>
          <w:b/>
          <w:color w:val="C00000"/>
          <w:kern w:val="0"/>
          <w:sz w:val="28"/>
          <w:szCs w:val="28"/>
          <w:lang w:eastAsia="zh-CN"/>
        </w:rPr>
        <w:drawing>
          <wp:anchor distT="0" distB="0" distL="114300" distR="114300" simplePos="0" relativeHeight="251664384" behindDoc="0" locked="0" layoutInCell="1" allowOverlap="1">
            <wp:simplePos x="0" y="0"/>
            <wp:positionH relativeFrom="column">
              <wp:posOffset>8255</wp:posOffset>
            </wp:positionH>
            <wp:positionV relativeFrom="page">
              <wp:posOffset>970915</wp:posOffset>
            </wp:positionV>
            <wp:extent cx="2057400" cy="673735"/>
            <wp:effectExtent l="0" t="0" r="0" b="12065"/>
            <wp:wrapTopAndBottom/>
            <wp:docPr id="7" name="图片 7"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33"/>
                    <pic:cNvPicPr>
                      <a:picLocks noChangeAspect="1"/>
                    </pic:cNvPicPr>
                  </pic:nvPicPr>
                  <pic:blipFill>
                    <a:blip r:embed="rId10"/>
                    <a:stretch>
                      <a:fillRect/>
                    </a:stretch>
                  </pic:blipFill>
                  <pic:spPr>
                    <a:xfrm>
                      <a:off x="0" y="0"/>
                      <a:ext cx="2057400" cy="673735"/>
                    </a:xfrm>
                    <a:prstGeom prst="rect">
                      <a:avLst/>
                    </a:prstGeom>
                  </pic:spPr>
                </pic:pic>
              </a:graphicData>
            </a:graphic>
          </wp:anchor>
        </w:drawing>
      </w:r>
    </w:p>
    <w:p>
      <w:pPr>
        <w:spacing w:line="360" w:lineRule="auto"/>
        <w:jc w:val="center"/>
        <w:rPr>
          <w:rFonts w:ascii="微软雅黑" w:hAnsi="微软雅黑" w:eastAsia="微软雅黑" w:cs="宋体"/>
          <w:b/>
          <w:color w:val="1F497D" w:themeColor="text2"/>
          <w:kern w:val="0"/>
          <w:sz w:val="32"/>
          <w:szCs w:val="32"/>
        </w:rPr>
      </w:pPr>
      <w:r>
        <w:rPr>
          <w:rFonts w:ascii="微软雅黑" w:hAnsi="微软雅黑" w:eastAsia="微软雅黑" w:cs="宋体"/>
          <w:b/>
          <w:color w:val="1F497D" w:themeColor="text2"/>
          <w:kern w:val="0"/>
          <w:sz w:val="32"/>
          <w:szCs w:val="32"/>
        </w:rPr>
        <w:t>基于营销总监胜任能力的课程设置模型</w:t>
      </w:r>
    </w:p>
    <w:p>
      <w:pPr>
        <w:spacing w:line="360" w:lineRule="auto"/>
        <w:jc w:val="center"/>
        <w:rPr>
          <w:rFonts w:ascii="宋体" w:hAnsi="宋体" w:eastAsia="宋体" w:cs="宋体"/>
          <w:color w:val="000000"/>
          <w:kern w:val="0"/>
          <w:sz w:val="22"/>
        </w:rPr>
      </w:pPr>
    </w:p>
    <w:p>
      <w:pPr>
        <w:spacing w:line="360" w:lineRule="auto"/>
        <w:jc w:val="center"/>
        <w:rPr>
          <w:rFonts w:ascii="宋体" w:hAnsi="宋体" w:eastAsia="宋体" w:cs="宋体"/>
          <w:color w:val="000000"/>
          <w:kern w:val="0"/>
          <w:sz w:val="22"/>
        </w:rPr>
      </w:pPr>
      <w:r>
        <w:rPr>
          <w:rFonts w:ascii="宋体" w:hAnsi="宋体" w:eastAsia="宋体" w:cs="宋体"/>
          <w:color w:val="000000"/>
          <w:kern w:val="0"/>
          <w:sz w:val="22"/>
        </w:rPr>
        <w:drawing>
          <wp:inline distT="0" distB="0" distL="0" distR="0">
            <wp:extent cx="5941695" cy="36588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1695" cy="3658870"/>
                    </a:xfrm>
                    <a:prstGeom prst="rect">
                      <a:avLst/>
                    </a:prstGeom>
                    <a:noFill/>
                  </pic:spPr>
                </pic:pic>
              </a:graphicData>
            </a:graphic>
          </wp:inline>
        </w:drawing>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ind w:firstLine="480" w:firstLineChars="20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基于能力”的营销总监培养是北京大学房地产研究课题组在宏观经济、政策趋势、行业市场及标杆房企营销战略与管理体系深度研究的基础上，形成的房地产横盘时代围绕战略目标实现和销售业绩突围所需营销总监系统能力提升的最佳培养模式。</w:t>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 xml:space="preserve">   </w:t>
      </w: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ind w:firstLine="440" w:firstLineChars="200"/>
        <w:rPr>
          <w:rFonts w:hint="eastAsia" w:ascii="宋体" w:hAnsi="宋体" w:eastAsia="宋体" w:cs="宋体"/>
          <w:color w:val="000000"/>
          <w:kern w:val="0"/>
          <w:sz w:val="22"/>
        </w:rPr>
      </w:pPr>
    </w:p>
    <w:p>
      <w:pPr>
        <w:spacing w:line="360" w:lineRule="auto"/>
        <w:jc w:val="center"/>
        <w:rPr>
          <w:rFonts w:hint="eastAsia" w:ascii="微软雅黑" w:hAnsi="微软雅黑" w:eastAsia="微软雅黑" w:cs="微软雅黑"/>
          <w:b/>
          <w:color w:val="1F497D" w:themeColor="text2"/>
          <w:kern w:val="0"/>
          <w:sz w:val="32"/>
          <w:szCs w:val="32"/>
        </w:rPr>
      </w:pPr>
      <w:r>
        <w:rPr>
          <w:rFonts w:hint="eastAsia" w:ascii="微软雅黑" w:hAnsi="微软雅黑" w:eastAsia="微软雅黑" w:cs="微软雅黑"/>
          <w:b/>
          <w:color w:val="1F497D" w:themeColor="text2"/>
          <w:kern w:val="0"/>
          <w:sz w:val="32"/>
          <w:szCs w:val="32"/>
        </w:rPr>
        <w:t>基于营销总监胜任能力的课程大纲</w:t>
      </w:r>
    </w:p>
    <w:p>
      <w:pPr>
        <w:spacing w:line="360" w:lineRule="auto"/>
        <w:ind w:firstLine="720" w:firstLineChars="200"/>
        <w:jc w:val="center"/>
        <w:rPr>
          <w:rFonts w:hint="eastAsia" w:ascii="微软雅黑" w:hAnsi="微软雅黑" w:eastAsia="微软雅黑" w:cs="微软雅黑"/>
          <w:b/>
          <w:color w:val="1F497D" w:themeColor="text2"/>
          <w:kern w:val="0"/>
          <w:sz w:val="36"/>
          <w:szCs w:val="36"/>
        </w:rPr>
      </w:pPr>
    </w:p>
    <w:tbl>
      <w:tblPr>
        <w:tblStyle w:val="8"/>
        <w:tblW w:w="965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4366"/>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40"/>
                <w:szCs w:val="40"/>
              </w:rPr>
            </w:pPr>
            <w:r>
              <w:rPr>
                <w:rFonts w:hint="eastAsia" w:ascii="微软雅黑" w:hAnsi="微软雅黑" w:eastAsia="微软雅黑" w:cs="微软雅黑"/>
                <w:b/>
                <w:bCs/>
                <w:color w:val="FFFFFF" w:themeColor="background1"/>
                <w:kern w:val="0"/>
                <w:sz w:val="32"/>
                <w:szCs w:val="32"/>
              </w:rPr>
              <w:t>领导力提升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654" w:type="dxa"/>
            <w:gridSpan w:val="3"/>
            <w:shd w:val="clear" w:color="auto" w:fill="auto"/>
            <w:vAlign w:val="center"/>
          </w:tcPr>
          <w:p>
            <w:pPr>
              <w:widowControl/>
              <w:jc w:val="center"/>
              <w:rPr>
                <w:rFonts w:ascii="宋体" w:hAnsi="宋体" w:eastAsia="宋体" w:cs="宋体"/>
                <w:b/>
                <w:bCs/>
                <w:color w:val="000000"/>
                <w:kern w:val="0"/>
                <w:sz w:val="32"/>
                <w:szCs w:val="40"/>
              </w:rPr>
            </w:pPr>
            <w:r>
              <w:rPr>
                <w:rFonts w:ascii="宋体" w:hAnsi="宋体" w:eastAsia="宋体" w:cs="宋体"/>
                <w:b/>
                <w:bCs/>
                <w:color w:val="000000"/>
                <w:kern w:val="0"/>
                <w:sz w:val="32"/>
                <w:szCs w:val="40"/>
              </w:rPr>
              <w:drawing>
                <wp:inline distT="0" distB="0" distL="0" distR="0">
                  <wp:extent cx="5010785" cy="2719070"/>
                  <wp:effectExtent l="0" t="12700" r="0" b="6858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trPr>
        <w:tc>
          <w:tcPr>
            <w:tcW w:w="611" w:type="dxa"/>
            <w:shd w:val="clear" w:color="auto" w:fill="auto"/>
            <w:vAlign w:val="center"/>
          </w:tcPr>
          <w:p>
            <w:pPr>
              <w:pStyle w:val="21"/>
              <w:bidi w:val="0"/>
              <w:rPr>
                <w:rFonts w:ascii="宋体" w:hAnsi="宋体" w:eastAsia="宋体" w:cs="宋体"/>
                <w:b/>
                <w:bCs/>
                <w:color w:val="000000"/>
                <w:kern w:val="0"/>
              </w:rPr>
            </w:pPr>
            <w:r>
              <w:rPr>
                <w:rFonts w:hint="eastAsia"/>
                <w:sz w:val="28"/>
                <w:szCs w:val="28"/>
              </w:rPr>
              <w:t>营销总监领导力课程内容</w:t>
            </w:r>
          </w:p>
        </w:tc>
        <w:tc>
          <w:tcPr>
            <w:tcW w:w="9043" w:type="dxa"/>
            <w:gridSpan w:val="2"/>
            <w:shd w:val="clear" w:color="auto" w:fill="auto"/>
            <w:vAlign w:val="top"/>
          </w:tcPr>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第一部分：</w:t>
            </w:r>
            <w:r>
              <w:rPr>
                <w:rFonts w:hint="eastAsia" w:ascii="微软雅黑" w:hAnsi="微软雅黑" w:eastAsia="微软雅黑" w:cs="微软雅黑"/>
                <w:b/>
                <w:bCs w:val="0"/>
                <w:color w:val="000000"/>
                <w:kern w:val="0"/>
                <w:sz w:val="24"/>
                <w:szCs w:val="24"/>
              </w:rPr>
              <w:t>战略思维---用一个支点翘起领导力</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第二部分：</w:t>
            </w:r>
            <w:r>
              <w:rPr>
                <w:rFonts w:hint="eastAsia" w:ascii="微软雅黑" w:hAnsi="微软雅黑" w:eastAsia="微软雅黑" w:cs="微软雅黑"/>
                <w:b/>
                <w:bCs w:val="0"/>
                <w:color w:val="000000"/>
                <w:kern w:val="0"/>
                <w:sz w:val="24"/>
                <w:szCs w:val="24"/>
              </w:rPr>
              <w:t>文化挑战---如何跳出领导力文化陷阱</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第三部分：</w:t>
            </w:r>
            <w:r>
              <w:rPr>
                <w:rFonts w:hint="eastAsia" w:ascii="微软雅黑" w:hAnsi="微软雅黑" w:eastAsia="微软雅黑" w:cs="微软雅黑"/>
                <w:b/>
                <w:bCs w:val="0"/>
                <w:color w:val="000000"/>
                <w:kern w:val="0"/>
                <w:sz w:val="24"/>
                <w:szCs w:val="24"/>
              </w:rPr>
              <w:t>团队打造铁律---掌握业绩倍增的方法论</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第四部分：</w:t>
            </w:r>
            <w:r>
              <w:rPr>
                <w:rFonts w:hint="eastAsia" w:ascii="微软雅黑" w:hAnsi="微软雅黑" w:eastAsia="微软雅黑" w:cs="微软雅黑"/>
                <w:b/>
                <w:bCs w:val="0"/>
                <w:color w:val="000000"/>
                <w:kern w:val="0"/>
                <w:sz w:val="24"/>
                <w:szCs w:val="24"/>
              </w:rPr>
              <w:t>管理力升维---跨入优秀领导者行列之三大管理入口</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第五部分：</w:t>
            </w:r>
            <w:r>
              <w:rPr>
                <w:rFonts w:hint="eastAsia" w:ascii="微软雅黑" w:hAnsi="微软雅黑" w:eastAsia="微软雅黑" w:cs="微软雅黑"/>
                <w:b/>
                <w:bCs w:val="0"/>
                <w:color w:val="000000"/>
                <w:kern w:val="0"/>
                <w:sz w:val="24"/>
                <w:szCs w:val="24"/>
              </w:rPr>
              <w:t>执行力密码---领导者须掌握的团队执行力体系模型与应用</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第六部分：</w:t>
            </w:r>
            <w:r>
              <w:rPr>
                <w:rFonts w:hint="eastAsia" w:ascii="微软雅黑" w:hAnsi="微软雅黑" w:eastAsia="微软雅黑" w:cs="微软雅黑"/>
                <w:b/>
                <w:bCs w:val="0"/>
                <w:color w:val="000000"/>
                <w:kern w:val="0"/>
                <w:sz w:val="24"/>
                <w:szCs w:val="24"/>
              </w:rPr>
              <w:t>决策力依据---探寻缺乏客户影响力的核心根源</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第七部分：</w:t>
            </w:r>
            <w:r>
              <w:rPr>
                <w:rFonts w:hint="eastAsia" w:ascii="微软雅黑" w:hAnsi="微软雅黑" w:eastAsia="微软雅黑" w:cs="微软雅黑"/>
                <w:b/>
                <w:bCs w:val="0"/>
                <w:color w:val="000000"/>
                <w:kern w:val="0"/>
                <w:sz w:val="24"/>
                <w:szCs w:val="24"/>
              </w:rPr>
              <w:t>领导力解码---多维管理力打造训练</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第八部分：</w:t>
            </w:r>
            <w:r>
              <w:rPr>
                <w:rFonts w:hint="eastAsia" w:ascii="微软雅黑" w:hAnsi="微软雅黑" w:eastAsia="微软雅黑" w:cs="微软雅黑"/>
                <w:b/>
                <w:bCs w:val="0"/>
                <w:color w:val="000000"/>
                <w:kern w:val="0"/>
                <w:sz w:val="24"/>
                <w:szCs w:val="24"/>
              </w:rPr>
              <w:t>沟通力提升---多维管理力打造训练之谈判</w:t>
            </w:r>
          </w:p>
          <w:p>
            <w:pPr>
              <w:widowControl/>
              <w:spacing w:after="240"/>
              <w:rPr>
                <w:rFonts w:hint="eastAsia" w:ascii="微软雅黑" w:hAnsi="微软雅黑" w:eastAsia="微软雅黑" w:cs="微软雅黑"/>
                <w:b/>
                <w:bCs w:val="0"/>
                <w:color w:val="000000"/>
                <w:kern w:val="0"/>
                <w:sz w:val="24"/>
                <w:szCs w:val="24"/>
              </w:rPr>
            </w:pPr>
            <w:r>
              <w:rPr>
                <w:rFonts w:hint="eastAsia" w:ascii="微软雅黑" w:hAnsi="微软雅黑" w:eastAsia="微软雅黑" w:cs="微软雅黑"/>
                <w:b/>
                <w:bCs w:val="0"/>
                <w:color w:val="1F497D" w:themeColor="text2"/>
                <w:kern w:val="0"/>
                <w:sz w:val="24"/>
                <w:szCs w:val="24"/>
              </w:rPr>
              <w:t>第九部分：</w:t>
            </w:r>
            <w:r>
              <w:rPr>
                <w:rFonts w:hint="eastAsia" w:ascii="微软雅黑" w:hAnsi="微软雅黑" w:eastAsia="微软雅黑" w:cs="微软雅黑"/>
                <w:b/>
                <w:bCs w:val="0"/>
                <w:color w:val="000000"/>
                <w:kern w:val="0"/>
                <w:sz w:val="24"/>
                <w:szCs w:val="24"/>
              </w:rPr>
              <w:t>感召力形成---多维管理力打造之感召五步演练</w:t>
            </w:r>
          </w:p>
          <w:p>
            <w:pPr>
              <w:keepNext w:val="0"/>
              <w:keepLines w:val="0"/>
              <w:pageBreakBefore w:val="0"/>
              <w:widowControl/>
              <w:kinsoku/>
              <w:wordWrap/>
              <w:overflowPunct/>
              <w:topLinePunct w:val="0"/>
              <w:autoSpaceDE/>
              <w:autoSpaceDN/>
              <w:bidi w:val="0"/>
              <w:adjustRightInd/>
              <w:snapToGrid/>
              <w:spacing w:after="240" w:line="240" w:lineRule="auto"/>
              <w:textAlignment w:val="auto"/>
              <w:rPr>
                <w:rFonts w:ascii="宋体" w:hAnsi="宋体" w:eastAsia="宋体" w:cs="宋体"/>
                <w:bCs/>
                <w:color w:val="000000"/>
                <w:kern w:val="0"/>
                <w:sz w:val="22"/>
              </w:rPr>
            </w:pPr>
            <w:r>
              <w:rPr>
                <w:rFonts w:hint="eastAsia" w:ascii="微软雅黑" w:hAnsi="微软雅黑" w:eastAsia="微软雅黑" w:cs="微软雅黑"/>
                <w:b/>
                <w:bCs w:val="0"/>
                <w:color w:val="1F497D" w:themeColor="text2"/>
                <w:kern w:val="0"/>
                <w:sz w:val="24"/>
                <w:szCs w:val="24"/>
              </w:rPr>
              <w:t>第十部分：</w:t>
            </w:r>
            <w:r>
              <w:rPr>
                <w:rFonts w:hint="eastAsia" w:ascii="微软雅黑" w:hAnsi="微软雅黑" w:eastAsia="微软雅黑" w:cs="微软雅黑"/>
                <w:b/>
                <w:bCs w:val="0"/>
                <w:color w:val="000000"/>
                <w:kern w:val="0"/>
                <w:sz w:val="24"/>
                <w:szCs w:val="24"/>
              </w:rPr>
              <w:t>领导力操作实践---电销团队的快乐管理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32"/>
                <w:szCs w:val="40"/>
              </w:rPr>
            </w:pPr>
            <w:r>
              <w:rPr>
                <w:rFonts w:hint="eastAsia" w:ascii="微软雅黑" w:hAnsi="微软雅黑" w:eastAsia="微软雅黑" w:cs="微软雅黑"/>
                <w:b/>
                <w:bCs/>
                <w:color w:val="FFFFFF" w:themeColor="background1"/>
                <w:kern w:val="0"/>
                <w:sz w:val="32"/>
                <w:szCs w:val="32"/>
              </w:rPr>
              <w:t>专业力提升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1" w:hRule="atLeast"/>
        </w:trPr>
        <w:tc>
          <w:tcPr>
            <w:tcW w:w="9654" w:type="dxa"/>
            <w:gridSpan w:val="3"/>
            <w:shd w:val="clear" w:color="auto" w:fill="auto"/>
          </w:tcPr>
          <w:p>
            <w:pPr>
              <w:widowControl/>
              <w:spacing w:after="240"/>
              <w:jc w:val="both"/>
              <w:rPr>
                <w:rFonts w:ascii="宋体" w:hAnsi="宋体" w:eastAsia="宋体" w:cs="宋体"/>
                <w:b/>
                <w:bCs/>
                <w:color w:val="000000"/>
                <w:kern w:val="0"/>
                <w:sz w:val="22"/>
              </w:rPr>
            </w:pPr>
            <w:r>
              <w:drawing>
                <wp:anchor distT="0" distB="0" distL="0" distR="0" simplePos="0" relativeHeight="251665408" behindDoc="0" locked="0" layoutInCell="1" allowOverlap="1">
                  <wp:simplePos x="0" y="0"/>
                  <wp:positionH relativeFrom="column">
                    <wp:posOffset>307340</wp:posOffset>
                  </wp:positionH>
                  <wp:positionV relativeFrom="page">
                    <wp:posOffset>112395</wp:posOffset>
                  </wp:positionV>
                  <wp:extent cx="5362575" cy="3305175"/>
                  <wp:effectExtent l="0" t="0" r="0" b="0"/>
                  <wp:wrapSquare wrapText="bothSides"/>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2" w:hRule="atLeast"/>
        </w:trPr>
        <w:tc>
          <w:tcPr>
            <w:tcW w:w="4977" w:type="dxa"/>
            <w:gridSpan w:val="2"/>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客研力——项目分析与科学决策的根基</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宏观经济形势与调控政策分析与研判；</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区域分析与城市研究PIE模型建立与应用；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土地属性的六要素模型应用；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项目运营目标分析与核心问题界定；</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市场研究工作体系及案例解析；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客户DNA模型建立及定性研究方法；</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不同城市客户敏感点分析；</w:t>
            </w:r>
          </w:p>
          <w:p>
            <w:pPr>
              <w:widowControl/>
              <w:jc w:val="left"/>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客户细分与客群需求的差异性分析</w:t>
            </w:r>
          </w:p>
        </w:tc>
        <w:tc>
          <w:tcPr>
            <w:tcW w:w="4677" w:type="dxa"/>
            <w:shd w:val="clear" w:color="auto" w:fill="auto"/>
          </w:tcPr>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定位力——精准项目定位的逻辑与方法</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项目定位的基本逻辑及流程；</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城市地图模型及应用；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市场分析框架及市场机会挖掘；</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客户价值需求曲线研究；</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动态土地分析；</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客户地图的绘制与应用；</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竞争格局：不同项目市场占位及价值表现；</w:t>
            </w:r>
          </w:p>
          <w:p>
            <w:pPr>
              <w:widowControl/>
              <w:jc w:val="left"/>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既定细分市场中的竞争策略与价格策略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产品力——价值提升与竞争优势的利器</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营销价值思维下的产品定位；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基于市场竞争策略的户型配比；</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产品价值的客户敏感点分析；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户型配比与户型附加值空间案例分析；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示范区“六觉六触点”模型与实践案例；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经营视角的产品策略解析；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客户视角的产品定位与户型设计；</w:t>
            </w:r>
          </w:p>
          <w:p>
            <w:pPr>
              <w:widowControl/>
              <w:rPr>
                <w:rFonts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成本维度的产品适度创新</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策划力——从产品到商品的快速通道</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营销策略大纲的推导逻辑；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目标客户传播元素提取及营销语言化；</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项目独特而清晰品牌DNA的建立与传播；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确立项目长期一致性推广原则和精神；</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项目传播渠道和话语体系建立；</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项目核心价值体系与卖点梳理；</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推广主题与产品形态的整合传播；</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基于全程热销的价格策略解析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操盘力——系统化实战营销思维的建立</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地产营销操盘策略与关键点管控</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项目推广思路制定及案例解析</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全盘价格制定/均价策略/一房一价策略/调价策略</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开盘造势及有效蓄客实战训练</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完美开盘与火爆热销的秘籍</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持续热销的营销策略解码</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尾盘销售策略与清盘行动</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横盘时代营销决策新逻辑、产品去化新思维</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拓客力——快速抢占市场份额的实战训练</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大兵团拓客模式</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精准拓客-圈层营销实操及案例分析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圈层营销推广策略</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如何选择渠道（优势分类）</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三四线城市如何开展渠道工作</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房地产渠道拓客手法与技巧</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房地产渠道与策划的结合</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渠道的过程管控与结果管控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77" w:type="dxa"/>
            <w:gridSpan w:val="2"/>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销售力——业绩提升与目标实现的精要解码</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现场销售转化率怎样提升？</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销售率值管理及营销四表</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案场管理提升—神秘访客制度</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成交率低的高库存原因剖析</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案场管理制度、销售培训、销售策略培训</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售楼处的选择及布局</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开盘组织技巧及现场控制</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案场精细化执行管理</w:t>
            </w:r>
          </w:p>
        </w:tc>
        <w:tc>
          <w:tcPr>
            <w:tcW w:w="4677" w:type="dxa"/>
            <w:shd w:val="clear" w:color="auto" w:fill="auto"/>
          </w:tcPr>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1F497D" w:themeColor="text2"/>
                <w:kern w:val="0"/>
                <w:sz w:val="22"/>
                <w:szCs w:val="22"/>
              </w:rPr>
              <w:t>爆破力——疑难类型项目营销突破及销售逻辑</w:t>
            </w:r>
            <w:r>
              <w:rPr>
                <w:rFonts w:hint="eastAsia" w:ascii="微软雅黑" w:hAnsi="微软雅黑" w:eastAsia="微软雅黑" w:cs="微软雅黑"/>
                <w:b/>
                <w:bCs/>
                <w:color w:val="000000"/>
                <w:kern w:val="0"/>
                <w:sz w:val="22"/>
                <w:szCs w:val="22"/>
              </w:rPr>
              <w:br w:type="textWrapping"/>
            </w:r>
            <w:r>
              <w:rPr>
                <w:rFonts w:hint="eastAsia" w:ascii="微软雅黑" w:hAnsi="微软雅黑" w:eastAsia="微软雅黑" w:cs="微软雅黑"/>
                <w:b/>
                <w:bCs/>
                <w:color w:val="000000"/>
                <w:kern w:val="0"/>
                <w:sz w:val="22"/>
                <w:szCs w:val="22"/>
              </w:rPr>
              <w:t>滞销项目形成的原因</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新时代创新营销实战心法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投资类产品八大创新营销盘方法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办公物业的正确销售逻辑</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商业（商铺）销售策略与方法</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车位销售策略与方案</w:t>
            </w:r>
          </w:p>
          <w:p>
            <w:pPr>
              <w:widowControl/>
              <w:rPr>
                <w:rFonts w:hint="eastAsia" w:ascii="微软雅黑" w:hAnsi="微软雅黑" w:eastAsia="微软雅黑" w:cs="微软雅黑"/>
                <w:b/>
                <w:bCs/>
                <w:color w:val="000000"/>
                <w:kern w:val="0"/>
                <w:sz w:val="22"/>
                <w:szCs w:val="22"/>
              </w:rPr>
            </w:pPr>
            <w:r>
              <w:rPr>
                <w:rFonts w:hint="eastAsia" w:ascii="微软雅黑" w:hAnsi="微软雅黑" w:eastAsia="微软雅黑" w:cs="微软雅黑"/>
                <w:b/>
                <w:bCs/>
                <w:color w:val="000000"/>
                <w:kern w:val="0"/>
                <w:sz w:val="22"/>
                <w:szCs w:val="22"/>
              </w:rPr>
              <w:t>酒店式公寓销售策略与方法</w:t>
            </w:r>
          </w:p>
          <w:p>
            <w:pPr>
              <w:widowControl/>
              <w:rPr>
                <w:rFonts w:hint="eastAsia" w:ascii="宋体" w:hAnsi="宋体" w:eastAsia="宋体" w:cs="宋体"/>
                <w:b/>
                <w:bCs/>
                <w:color w:val="000000"/>
                <w:kern w:val="0"/>
                <w:sz w:val="22"/>
                <w:szCs w:val="22"/>
              </w:rPr>
            </w:pPr>
            <w:r>
              <w:rPr>
                <w:rFonts w:hint="eastAsia" w:ascii="微软雅黑" w:hAnsi="微软雅黑" w:eastAsia="微软雅黑" w:cs="微软雅黑"/>
                <w:b/>
                <w:bCs/>
                <w:color w:val="000000"/>
                <w:kern w:val="0"/>
                <w:sz w:val="22"/>
                <w:szCs w:val="22"/>
              </w:rPr>
              <w:t>其它疑难类型项目营销战术剖析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9654" w:type="dxa"/>
            <w:gridSpan w:val="3"/>
            <w:shd w:val="clear" w:color="auto" w:fill="1F497D" w:themeFill="text2"/>
            <w:vAlign w:val="center"/>
          </w:tcPr>
          <w:p>
            <w:pPr>
              <w:widowControl/>
              <w:jc w:val="center"/>
              <w:rPr>
                <w:rFonts w:ascii="宋体" w:hAnsi="宋体" w:eastAsia="宋体" w:cs="宋体"/>
                <w:b/>
                <w:bCs/>
                <w:color w:val="FFFFFF" w:themeColor="background1"/>
                <w:kern w:val="0"/>
                <w:sz w:val="28"/>
                <w:szCs w:val="28"/>
              </w:rPr>
            </w:pPr>
            <w:r>
              <w:rPr>
                <w:rFonts w:hint="eastAsia" w:ascii="微软雅黑" w:hAnsi="微软雅黑" w:eastAsia="微软雅黑" w:cs="微软雅黑"/>
                <w:b/>
                <w:bCs/>
                <w:color w:val="FFFFFF" w:themeColor="background1"/>
                <w:kern w:val="0"/>
                <w:sz w:val="32"/>
                <w:szCs w:val="32"/>
              </w:rPr>
              <w:t>营销总监未来之路（跨专业学习可选修二门课程）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地产金融</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土地拓展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设计研发</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成本管理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招标采购</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工程管理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商业运营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物业管理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人力资源管理</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财务管理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4977" w:type="dxa"/>
            <w:gridSpan w:val="2"/>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计划运营</w:t>
            </w:r>
          </w:p>
        </w:tc>
        <w:tc>
          <w:tcPr>
            <w:tcW w:w="4677" w:type="dxa"/>
            <w:shd w:val="clear" w:color="auto" w:fill="auto"/>
            <w:vAlign w:val="center"/>
          </w:tcPr>
          <w:p>
            <w:pPr>
              <w:widowControl/>
              <w:jc w:val="cente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项目管理</w:t>
            </w:r>
          </w:p>
        </w:tc>
      </w:tr>
    </w:tbl>
    <w:p>
      <w:pPr>
        <w:rPr>
          <w:rFonts w:hint="eastAsia" w:asciiTheme="minorEastAsia" w:hAnsiTheme="minorEastAsia"/>
          <w:b/>
          <w:color w:val="C00000"/>
          <w:sz w:val="30"/>
          <w:szCs w:val="30"/>
        </w:rPr>
      </w:pPr>
      <w:r>
        <w:rPr>
          <w:rFonts w:asciiTheme="minorEastAsia" w:hAnsiTheme="minorEastAsia"/>
          <w:b/>
          <w:color w:val="C00000"/>
          <w:sz w:val="30"/>
          <w:szCs w:val="30"/>
        </w:rPr>
        <w:drawing>
          <wp:anchor distT="0" distB="0" distL="0" distR="0" simplePos="0" relativeHeight="251666432" behindDoc="0" locked="0" layoutInCell="1" allowOverlap="1">
            <wp:simplePos x="0" y="0"/>
            <wp:positionH relativeFrom="column">
              <wp:posOffset>-28575</wp:posOffset>
            </wp:positionH>
            <wp:positionV relativeFrom="page">
              <wp:posOffset>6795135</wp:posOffset>
            </wp:positionV>
            <wp:extent cx="6220460" cy="2543175"/>
            <wp:effectExtent l="0" t="0" r="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231788" cy="2547595"/>
                    </a:xfrm>
                    <a:prstGeom prst="rect">
                      <a:avLst/>
                    </a:prstGeom>
                    <a:noFill/>
                  </pic:spPr>
                </pic:pic>
              </a:graphicData>
            </a:graphic>
          </wp:anchor>
        </w:drawing>
      </w:r>
      <w:r>
        <w:rPr>
          <w:rFonts w:asciiTheme="minorEastAsia" w:hAnsiTheme="minorEastAsia"/>
          <w:b/>
          <w:color w:val="C00000"/>
          <w:sz w:val="30"/>
          <w:szCs w:val="30"/>
        </w:rPr>
        <w:drawing>
          <wp:anchor distT="0" distB="0" distL="114300" distR="114300" simplePos="0" relativeHeight="251667456" behindDoc="0" locked="0" layoutInCell="1" allowOverlap="1">
            <wp:simplePos x="0" y="0"/>
            <wp:positionH relativeFrom="column">
              <wp:posOffset>-95250</wp:posOffset>
            </wp:positionH>
            <wp:positionV relativeFrom="page">
              <wp:posOffset>6004560</wp:posOffset>
            </wp:positionV>
            <wp:extent cx="2057400" cy="673735"/>
            <wp:effectExtent l="0" t="0" r="0" b="12065"/>
            <wp:wrapTopAndBottom/>
            <wp:docPr id="8" name="图片 8"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444"/>
                    <pic:cNvPicPr>
                      <a:picLocks noChangeAspect="1"/>
                    </pic:cNvPicPr>
                  </pic:nvPicPr>
                  <pic:blipFill>
                    <a:blip r:embed="rId21"/>
                    <a:stretch>
                      <a:fillRect/>
                    </a:stretch>
                  </pic:blipFill>
                  <pic:spPr>
                    <a:xfrm>
                      <a:off x="0" y="0"/>
                      <a:ext cx="2057400" cy="673735"/>
                    </a:xfrm>
                    <a:prstGeom prst="rect">
                      <a:avLst/>
                    </a:prstGeom>
                  </pic:spPr>
                </pic:pic>
              </a:graphicData>
            </a:graphic>
          </wp:anchor>
        </w:drawing>
      </w:r>
    </w:p>
    <w:p>
      <w:pPr>
        <w:rPr>
          <w:rFonts w:asciiTheme="minorEastAsia" w:hAnsiTheme="minorEastAsia"/>
        </w:rPr>
      </w:pPr>
      <w:r>
        <w:rPr>
          <w:rFonts w:hint="eastAsia" w:asciiTheme="minorEastAsia" w:hAnsiTheme="minorEastAsia" w:eastAsiaTheme="minorEastAsia"/>
          <w:lang w:eastAsia="zh-CN"/>
        </w:rPr>
        <w:drawing>
          <wp:anchor distT="0" distB="0" distL="114300" distR="114300" simplePos="0" relativeHeight="251668480" behindDoc="0" locked="0" layoutInCell="1" allowOverlap="1">
            <wp:simplePos x="0" y="0"/>
            <wp:positionH relativeFrom="column">
              <wp:posOffset>19050</wp:posOffset>
            </wp:positionH>
            <wp:positionV relativeFrom="page">
              <wp:posOffset>829945</wp:posOffset>
            </wp:positionV>
            <wp:extent cx="2057400" cy="676910"/>
            <wp:effectExtent l="0" t="0" r="0" b="8890"/>
            <wp:wrapTopAndBottom/>
            <wp:docPr id="9" name="图片 9" descr="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5555"/>
                    <pic:cNvPicPr>
                      <a:picLocks noChangeAspect="1"/>
                    </pic:cNvPicPr>
                  </pic:nvPicPr>
                  <pic:blipFill>
                    <a:blip r:embed="rId22"/>
                    <a:stretch>
                      <a:fillRect/>
                    </a:stretch>
                  </pic:blipFill>
                  <pic:spPr>
                    <a:xfrm>
                      <a:off x="0" y="0"/>
                      <a:ext cx="2057400" cy="676910"/>
                    </a:xfrm>
                    <a:prstGeom prst="rect">
                      <a:avLst/>
                    </a:prstGeom>
                  </pic:spPr>
                </pic:pic>
              </a:graphicData>
            </a:graphic>
          </wp:anchor>
        </w:drawing>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全新角度分析房产行业发展趋势，打破传统观念，争取优胜，避免劣汰！</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建立标杆房企营销工作的逻辑与思路，可复制的标准化工作体系（工具）；</w:t>
      </w:r>
    </w:p>
    <w:p>
      <w:pPr>
        <w:widowControl/>
        <w:numPr>
          <w:ilvl w:val="0"/>
          <w:numId w:val="2"/>
        </w:numPr>
        <w:spacing w:line="520" w:lineRule="exact"/>
        <w:jc w:val="left"/>
        <w:textAlignment w:val="baseline"/>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建立精准有效的项目定位思路，前置营销动作，确保实现项目价值最大化；</w:t>
      </w:r>
    </w:p>
    <w:p>
      <w:pPr>
        <w:pStyle w:val="12"/>
        <w:numPr>
          <w:ilvl w:val="0"/>
          <w:numId w:val="2"/>
        </w:numPr>
        <w:spacing w:line="360" w:lineRule="auto"/>
        <w:ind w:firstLineChars="0"/>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重点掌握策划定位、主题营销、营销计划的方法和原则。</w:t>
      </w:r>
    </w:p>
    <w:p>
      <w:pPr>
        <w:pStyle w:val="12"/>
        <w:numPr>
          <w:ilvl w:val="0"/>
          <w:numId w:val="2"/>
        </w:numPr>
        <w:spacing w:line="360" w:lineRule="auto"/>
        <w:ind w:firstLineChars="0"/>
        <w:rPr>
          <w:rFonts w:ascii="宋体" w:hAnsi="宋体" w:eastAsia="宋体" w:cs="宋体"/>
          <w:b/>
          <w:bCs/>
          <w:color w:val="000000"/>
          <w:kern w:val="0"/>
          <w:sz w:val="24"/>
          <w:szCs w:val="24"/>
        </w:rPr>
      </w:pPr>
      <w:r>
        <w:rPr>
          <w:rFonts w:hint="eastAsia" w:ascii="微软雅黑" w:hAnsi="微软雅黑" w:eastAsia="微软雅黑" w:cs="微软雅黑"/>
          <w:b/>
          <w:bCs/>
          <w:color w:val="000000"/>
          <w:kern w:val="0"/>
          <w:sz w:val="24"/>
          <w:szCs w:val="24"/>
        </w:rPr>
        <w:t>学习和掌握房地产营销创新营销的方法。</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4"/>
          <w:szCs w:val="24"/>
          <w:lang w:eastAsia="zh-CN"/>
        </w:rPr>
        <w:drawing>
          <wp:anchor distT="0" distB="0" distL="114300" distR="114300" simplePos="0" relativeHeight="251669504" behindDoc="0" locked="0" layoutInCell="1" allowOverlap="1">
            <wp:simplePos x="0" y="0"/>
            <wp:positionH relativeFrom="column">
              <wp:posOffset>8890</wp:posOffset>
            </wp:positionH>
            <wp:positionV relativeFrom="page">
              <wp:posOffset>3808095</wp:posOffset>
            </wp:positionV>
            <wp:extent cx="2057400" cy="673735"/>
            <wp:effectExtent l="0" t="0" r="0" b="12065"/>
            <wp:wrapTopAndBottom/>
            <wp:docPr id="11" name="图片 11" descr="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66666"/>
                    <pic:cNvPicPr>
                      <a:picLocks noChangeAspect="1"/>
                    </pic:cNvPicPr>
                  </pic:nvPicPr>
                  <pic:blipFill>
                    <a:blip r:embed="rId23"/>
                    <a:stretch>
                      <a:fillRect/>
                    </a:stretch>
                  </pic:blipFill>
                  <pic:spPr>
                    <a:xfrm>
                      <a:off x="0" y="0"/>
                      <a:ext cx="2057400" cy="673735"/>
                    </a:xfrm>
                    <a:prstGeom prst="rect">
                      <a:avLst/>
                    </a:prstGeom>
                  </pic:spPr>
                </pic:pic>
              </a:graphicData>
            </a:graphic>
          </wp:anchor>
        </w:drawing>
      </w:r>
      <w:r>
        <w:rPr>
          <w:rFonts w:hint="eastAsia" w:ascii="微软雅黑" w:hAnsi="微软雅黑" w:eastAsia="微软雅黑" w:cs="微软雅黑"/>
          <w:b/>
          <w:bCs/>
          <w:color w:val="000000"/>
          <w:kern w:val="0"/>
          <w:sz w:val="24"/>
          <w:szCs w:val="24"/>
        </w:rPr>
        <w:t>董志勇：北京大学经济学院院长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冯 科：北京大学经济研究所所长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 xml:space="preserve">杨壮：北京大学国家发展研究院BiMBA商学院联席院长，著名领导力专家 </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秦 虹：住建部政策研究中心研究员</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陈 淮：建设部政策研究中心主任、中国城乡建设经济研究所所长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李战军：中房研协首席研究员，上海易居房地产研究院发展研究所原所长</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何  欣：原碧桂园营销学院院长，原万达学院教学副总，原华润置地培训总监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王少鹏：知名上市地产集团核心高管，房地产行动学习专家，房地产分布式组织专家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林  山: 领导力专家，原绿地京津事业部培训负责人，锡恩高级管理顾问</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孙晓冬：中国房地产行业营销一线操盘大师，中国房地产营销模式创新实战专家</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  敏：</w:t>
      </w:r>
      <w:r>
        <w:rPr>
          <w:rFonts w:hint="eastAsia" w:ascii="微软雅黑" w:hAnsi="微软雅黑" w:eastAsia="微软雅黑" w:cs="微软雅黑"/>
          <w:b/>
          <w:bCs/>
          <w:color w:val="000000"/>
          <w:sz w:val="24"/>
          <w:szCs w:val="24"/>
        </w:rPr>
        <w:t>资深房地产全程营销实战专家，不可多得多年一线实操经验的实干家</w:t>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王玺龙：龙湖地产营销践行者，实战派营销管理专家，地产营销培训师</w:t>
      </w:r>
    </w:p>
    <w:p>
      <w:pPr>
        <w:widowControl/>
        <w:tabs>
          <w:tab w:val="left" w:pos="900"/>
        </w:tabs>
        <w:spacing w:beforeLines="50" w:afterLines="50" w:line="400" w:lineRule="exact"/>
        <w:jc w:val="left"/>
        <w:rPr>
          <w:rFonts w:hint="eastAsia" w:ascii="微软雅黑" w:hAnsi="微软雅黑" w:eastAsia="微软雅黑" w:cs="微软雅黑"/>
          <w:b/>
          <w:bCs/>
          <w:kern w:val="0"/>
          <w:sz w:val="24"/>
          <w:szCs w:val="24"/>
        </w:rPr>
      </w:pPr>
      <w:r>
        <w:rPr>
          <w:rFonts w:hint="eastAsia" w:ascii="微软雅黑" w:hAnsi="微软雅黑" w:eastAsia="微软雅黑" w:cs="微软雅黑"/>
          <w:b/>
          <w:bCs/>
          <w:color w:val="000000"/>
          <w:kern w:val="0"/>
          <w:sz w:val="24"/>
          <w:szCs w:val="24"/>
        </w:rPr>
        <w:t>徐  清：</w:t>
      </w:r>
      <w:r>
        <w:rPr>
          <w:rFonts w:hint="eastAsia" w:ascii="微软雅黑" w:hAnsi="微软雅黑" w:eastAsia="微软雅黑" w:cs="微软雅黑"/>
          <w:b/>
          <w:bCs/>
          <w:kern w:val="0"/>
          <w:sz w:val="24"/>
          <w:szCs w:val="24"/>
        </w:rPr>
        <w:t>房地产营销实战专家，现任职某标杆地产集团总部营销总监</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2"/>
        </w:rPr>
      </w:pP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宋体" w:hAnsi="宋体" w:eastAsia="宋体" w:cs="宋体"/>
          <w:color w:val="000000"/>
          <w:kern w:val="0"/>
          <w:sz w:val="22"/>
          <w:lang w:eastAsia="zh-CN"/>
        </w:rPr>
        <w:drawing>
          <wp:anchor distT="0" distB="0" distL="114300" distR="114300" simplePos="0" relativeHeight="251715584" behindDoc="0" locked="0" layoutInCell="1" allowOverlap="1">
            <wp:simplePos x="0" y="0"/>
            <wp:positionH relativeFrom="column">
              <wp:posOffset>-26035</wp:posOffset>
            </wp:positionH>
            <wp:positionV relativeFrom="page">
              <wp:posOffset>841375</wp:posOffset>
            </wp:positionV>
            <wp:extent cx="2057400" cy="673735"/>
            <wp:effectExtent l="0" t="0" r="0" b="12065"/>
            <wp:wrapTopAndBottom/>
            <wp:docPr id="12" name="图片 12" descr="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777"/>
                    <pic:cNvPicPr>
                      <a:picLocks noChangeAspect="1"/>
                    </pic:cNvPicPr>
                  </pic:nvPicPr>
                  <pic:blipFill>
                    <a:blip r:embed="rId24"/>
                    <a:stretch>
                      <a:fillRect/>
                    </a:stretch>
                  </pic:blipFill>
                  <pic:spPr>
                    <a:xfrm>
                      <a:off x="0" y="0"/>
                      <a:ext cx="2057400" cy="673735"/>
                    </a:xfrm>
                    <a:prstGeom prst="rect">
                      <a:avLst/>
                    </a:prstGeom>
                  </pic:spPr>
                </pic:pic>
              </a:graphicData>
            </a:graphic>
          </wp:anchor>
        </w:drawing>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1.房地产企业营销总以上营销管理团队及营销策划经理、销售经理及储备经理</w:t>
      </w:r>
    </w:p>
    <w:p>
      <w:pPr>
        <w:widowControl/>
        <w:tabs>
          <w:tab w:val="left" w:pos="900"/>
        </w:tabs>
        <w:spacing w:beforeLines="50" w:afterLines="50" w:line="400" w:lineRule="exact"/>
        <w:jc w:val="lef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2.房地产营销团队、销售团队主管及以上人员；代理公司、渠道公司等营销管理层</w:t>
      </w:r>
    </w:p>
    <w:p>
      <w:pPr>
        <w:widowControl/>
        <w:tabs>
          <w:tab w:val="left" w:pos="900"/>
        </w:tabs>
        <w:spacing w:beforeLines="50" w:afterLines="50" w:line="400" w:lineRule="exact"/>
        <w:jc w:val="left"/>
        <w:rPr>
          <w:rFonts w:hint="eastAsia" w:eastAsiaTheme="minorEastAsia"/>
          <w:b/>
          <w:color w:val="C00000"/>
          <w:sz w:val="24"/>
          <w:szCs w:val="24"/>
          <w:lang w:eastAsia="zh-CN"/>
        </w:rPr>
      </w:pPr>
      <w:r>
        <w:rPr>
          <w:rFonts w:hint="eastAsia" w:ascii="微软雅黑" w:hAnsi="微软雅黑" w:eastAsia="微软雅黑" w:cs="微软雅黑"/>
          <w:b/>
          <w:bCs/>
          <w:color w:val="000000"/>
          <w:kern w:val="0"/>
          <w:sz w:val="24"/>
          <w:szCs w:val="24"/>
        </w:rPr>
        <w:t>3.房地产营销策划主任、经理及储备骨干管理层</w:t>
      </w:r>
    </w:p>
    <w:p>
      <w:pPr>
        <w:rPr>
          <w:rFonts w:ascii="宋体" w:hAnsi="宋体" w:eastAsia="宋体" w:cs="宋体"/>
          <w:b/>
          <w:bCs/>
          <w:color w:val="000000"/>
          <w:kern w:val="0"/>
          <w:sz w:val="22"/>
        </w:rPr>
      </w:pPr>
      <w:r>
        <w:rPr>
          <w:rFonts w:hint="eastAsia" w:eastAsiaTheme="minorEastAsia"/>
          <w:b/>
          <w:color w:val="C00000"/>
          <w:sz w:val="30"/>
          <w:szCs w:val="30"/>
          <w:lang w:eastAsia="zh-CN"/>
        </w:rPr>
        <w:drawing>
          <wp:anchor distT="0" distB="0" distL="114300" distR="114300" simplePos="0" relativeHeight="251672576" behindDoc="0" locked="0" layoutInCell="1" allowOverlap="1">
            <wp:simplePos x="0" y="0"/>
            <wp:positionH relativeFrom="column">
              <wp:posOffset>21590</wp:posOffset>
            </wp:positionH>
            <wp:positionV relativeFrom="paragraph">
              <wp:posOffset>187325</wp:posOffset>
            </wp:positionV>
            <wp:extent cx="2057400" cy="676910"/>
            <wp:effectExtent l="0" t="0" r="0" b="8890"/>
            <wp:wrapTopAndBottom/>
            <wp:docPr id="13" name="图片 13" descr="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88888"/>
                    <pic:cNvPicPr>
                      <a:picLocks noChangeAspect="1"/>
                    </pic:cNvPicPr>
                  </pic:nvPicPr>
                  <pic:blipFill>
                    <a:blip r:embed="rId25"/>
                    <a:stretch>
                      <a:fillRect/>
                    </a:stretch>
                  </pic:blipFill>
                  <pic:spPr>
                    <a:xfrm>
                      <a:off x="0" y="0"/>
                      <a:ext cx="2057400" cy="676910"/>
                    </a:xfrm>
                    <a:prstGeom prst="rect">
                      <a:avLst/>
                    </a:prstGeom>
                  </pic:spPr>
                </pic:pic>
              </a:graphicData>
            </a:graphic>
          </wp:anchor>
        </w:drawing>
      </w:r>
    </w:p>
    <w:p>
      <w:pPr>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学制：每2个月学习一次，8次专业课程+2次选修课程</w:t>
      </w:r>
    </w:p>
    <w:p>
      <w:pPr>
        <w:rPr>
          <w:rFonts w:hint="eastAsia" w:ascii="宋体" w:hAnsi="宋体" w:eastAsia="宋体" w:cs="宋体"/>
          <w:b/>
          <w:bCs/>
          <w:color w:val="000000"/>
          <w:kern w:val="0"/>
          <w:sz w:val="22"/>
        </w:rPr>
      </w:pPr>
    </w:p>
    <w:p>
      <w:pPr>
        <w:rPr>
          <w:rFonts w:hint="eastAsia" w:ascii="宋体" w:hAnsi="宋体" w:eastAsia="宋体" w:cs="宋体"/>
          <w:color w:val="000000"/>
          <w:kern w:val="0"/>
          <w:sz w:val="22"/>
        </w:rPr>
      </w:pPr>
    </w:p>
    <w:p>
      <w:pPr>
        <w:tabs>
          <w:tab w:val="left" w:pos="360"/>
        </w:tabs>
        <w:snapToGrid w:val="0"/>
        <w:spacing w:line="400" w:lineRule="exact"/>
        <w:rPr>
          <w:rFonts w:hint="eastAsia" w:ascii="宋体" w:hAnsi="宋体" w:eastAsia="宋体" w:cs="宋体"/>
          <w:b/>
          <w:bCs/>
          <w:color w:val="000000"/>
          <w:kern w:val="0"/>
          <w:sz w:val="22"/>
        </w:rPr>
      </w:pPr>
      <w:r>
        <w:rPr>
          <w:rFonts w:hint="eastAsia" w:ascii="宋体" w:hAnsi="宋体" w:eastAsia="宋体" w:cs="宋体"/>
          <w:color w:val="000000"/>
          <w:kern w:val="0"/>
          <w:sz w:val="22"/>
          <w:lang w:eastAsia="zh-CN"/>
        </w:rPr>
        <w:drawing>
          <wp:anchor distT="0" distB="0" distL="114300" distR="114300" simplePos="0" relativeHeight="251671552" behindDoc="0" locked="0" layoutInCell="1" allowOverlap="1">
            <wp:simplePos x="0" y="0"/>
            <wp:positionH relativeFrom="column">
              <wp:posOffset>21590</wp:posOffset>
            </wp:positionH>
            <wp:positionV relativeFrom="page">
              <wp:posOffset>4987290</wp:posOffset>
            </wp:positionV>
            <wp:extent cx="2057400" cy="673735"/>
            <wp:effectExtent l="0" t="0" r="0" b="12065"/>
            <wp:wrapTopAndBottom/>
            <wp:docPr id="14" name="图片 14" descr="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9999"/>
                    <pic:cNvPicPr>
                      <a:picLocks noChangeAspect="1"/>
                    </pic:cNvPicPr>
                  </pic:nvPicPr>
                  <pic:blipFill>
                    <a:blip r:embed="rId26"/>
                    <a:stretch>
                      <a:fillRect/>
                    </a:stretch>
                  </pic:blipFill>
                  <pic:spPr>
                    <a:xfrm>
                      <a:off x="0" y="0"/>
                      <a:ext cx="2057400"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t>学费：人民币</w:t>
      </w:r>
      <w:r>
        <w:rPr>
          <w:rFonts w:hint="eastAsia" w:ascii="微软雅黑" w:hAnsi="微软雅黑" w:eastAsia="微软雅黑" w:cs="微软雅黑"/>
          <w:b/>
          <w:bCs/>
          <w:color w:val="FF0000"/>
          <w:kern w:val="0"/>
          <w:sz w:val="24"/>
          <w:szCs w:val="24"/>
        </w:rPr>
        <w:t>29800</w:t>
      </w:r>
      <w:r>
        <w:rPr>
          <w:rFonts w:hint="eastAsia" w:ascii="微软雅黑" w:hAnsi="微软雅黑" w:eastAsia="微软雅黑" w:cs="微软雅黑"/>
          <w:b/>
          <w:bCs/>
          <w:color w:val="000000"/>
          <w:kern w:val="0"/>
          <w:sz w:val="24"/>
          <w:szCs w:val="24"/>
        </w:rPr>
        <w:t>元/人（包括：报名费、学费、书本资料费、教学管理费；学员学习期间的食宿费、交通费及考察费自理）</w:t>
      </w:r>
    </w:p>
    <w:p>
      <w:pPr>
        <w:tabs>
          <w:tab w:val="left" w:pos="360"/>
        </w:tabs>
        <w:snapToGrid w:val="0"/>
        <w:spacing w:line="400" w:lineRule="exact"/>
        <w:rPr>
          <w:rFonts w:hint="eastAsia" w:ascii="微软雅黑" w:hAnsi="微软雅黑" w:eastAsia="微软雅黑" w:cs="微软雅黑"/>
          <w:b/>
          <w:bCs/>
          <w:color w:val="000000"/>
          <w:kern w:val="0"/>
          <w:sz w:val="24"/>
          <w:szCs w:val="24"/>
        </w:rPr>
      </w:pPr>
    </w:p>
    <w:p>
      <w:pPr>
        <w:tabs>
          <w:tab w:val="left" w:pos="360"/>
        </w:tabs>
        <w:snapToGrid w:val="0"/>
        <w:spacing w:line="400" w:lineRule="exact"/>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000000"/>
          <w:kern w:val="0"/>
          <w:sz w:val="24"/>
          <w:szCs w:val="24"/>
        </w:rPr>
        <w:drawing>
          <wp:anchor distT="0" distB="0" distL="114300" distR="114300" simplePos="0" relativeHeight="251702272" behindDoc="0" locked="0" layoutInCell="1" allowOverlap="1">
            <wp:simplePos x="0" y="0"/>
            <wp:positionH relativeFrom="column">
              <wp:posOffset>-103505</wp:posOffset>
            </wp:positionH>
            <wp:positionV relativeFrom="page">
              <wp:posOffset>6915150</wp:posOffset>
            </wp:positionV>
            <wp:extent cx="2060575" cy="673735"/>
            <wp:effectExtent l="0" t="0" r="15875" b="12065"/>
            <wp:wrapTopAndBottom/>
            <wp:docPr id="16" name="图片 1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
                    <pic:cNvPicPr>
                      <a:picLocks noChangeAspect="1"/>
                    </pic:cNvPicPr>
                  </pic:nvPicPr>
                  <pic:blipFill>
                    <a:blip r:embed="rId27"/>
                    <a:stretch>
                      <a:fillRect/>
                    </a:stretch>
                  </pic:blipFill>
                  <pic:spPr>
                    <a:xfrm>
                      <a:off x="0" y="0"/>
                      <a:ext cx="2060575" cy="673735"/>
                    </a:xfrm>
                    <a:prstGeom prst="rect">
                      <a:avLst/>
                    </a:prstGeom>
                  </pic:spPr>
                </pic:pic>
              </a:graphicData>
            </a:graphic>
          </wp:anchor>
        </w:drawing>
      </w:r>
    </w:p>
    <w:p>
      <w:pPr>
        <w:tabs>
          <w:tab w:val="left" w:pos="360"/>
        </w:tabs>
        <w:snapToGrid w:val="0"/>
        <w:spacing w:line="400" w:lineRule="exact"/>
        <w:rPr>
          <w:rFonts w:hint="eastAsia" w:ascii="微软雅黑" w:hAnsi="微软雅黑" w:eastAsia="微软雅黑" w:cs="微软雅黑"/>
          <w:b/>
          <w:bCs/>
          <w:color w:val="000000"/>
          <w:kern w:val="0"/>
          <w:sz w:val="24"/>
          <w:szCs w:val="24"/>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咨询老师：</w:t>
      </w: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咨询电话：</w:t>
      </w: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360"/>
        </w:tabs>
        <w:snapToGrid w:val="0"/>
        <w:spacing w:line="400" w:lineRule="exact"/>
        <w:rPr>
          <w:rFonts w:hint="eastAsia" w:ascii="微软雅黑" w:hAnsi="微软雅黑" w:eastAsia="微软雅黑" w:cs="微软雅黑"/>
          <w:b/>
          <w:bCs/>
          <w:color w:val="000000"/>
          <w:kern w:val="0"/>
          <w:sz w:val="24"/>
          <w:szCs w:val="24"/>
          <w:lang w:val="en-US" w:eastAsia="zh-CN"/>
        </w:rPr>
      </w:pPr>
    </w:p>
    <w:p>
      <w:pPr>
        <w:tabs>
          <w:tab w:val="left" w:pos="600"/>
        </w:tabs>
        <w:spacing w:line="360" w:lineRule="auto"/>
        <w:jc w:val="center"/>
        <w:rPr>
          <w:b/>
          <w:bCs/>
          <w:color w:val="FF0000"/>
          <w:sz w:val="36"/>
          <w:szCs w:val="36"/>
        </w:rPr>
      </w:pPr>
      <w:r>
        <w:rPr>
          <w:rFonts w:hint="eastAsia"/>
          <w:b/>
          <w:bCs/>
          <w:color w:val="FF0000"/>
          <w:sz w:val="36"/>
          <w:szCs w:val="36"/>
        </w:rPr>
        <w:t>《标杆</w:t>
      </w:r>
      <w:r>
        <w:rPr>
          <w:rFonts w:hint="default"/>
          <w:b/>
          <w:bCs/>
          <w:color w:val="FF0000"/>
          <w:sz w:val="36"/>
          <w:szCs w:val="36"/>
        </w:rPr>
        <w:t>地产营销总监实战</w:t>
      </w:r>
      <w:r>
        <w:rPr>
          <w:rFonts w:hint="eastAsia"/>
          <w:b/>
          <w:bCs/>
          <w:color w:val="FF0000"/>
          <w:sz w:val="36"/>
          <w:szCs w:val="36"/>
        </w:rPr>
        <w:t>研修班》报名申请表</w:t>
      </w:r>
    </w:p>
    <w:tbl>
      <w:tblPr>
        <w:tblStyle w:val="8"/>
        <w:tblW w:w="9382" w:type="dxa"/>
        <w:jc w:val="center"/>
        <w:tblInd w:w="-15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9"/>
        <w:gridCol w:w="735"/>
        <w:gridCol w:w="1575"/>
        <w:gridCol w:w="1981"/>
        <w:gridCol w:w="1918"/>
        <w:gridCol w:w="18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4" w:hRule="atLeast"/>
          <w:jc w:val="center"/>
        </w:trPr>
        <w:tc>
          <w:tcPr>
            <w:tcW w:w="9382" w:type="dxa"/>
            <w:gridSpan w:val="6"/>
            <w:shd w:val="clear" w:color="auto" w:fill="BFBFBF"/>
            <w:vAlign w:val="center"/>
          </w:tcPr>
          <w:p>
            <w:pPr>
              <w:widowControl/>
              <w:jc w:val="center"/>
              <w:rPr>
                <w:rFonts w:ascii="黑体" w:hAnsi="宋体" w:eastAsia="黑体" w:cs="Arial"/>
                <w:b/>
                <w:kern w:val="0"/>
                <w:sz w:val="24"/>
              </w:rPr>
            </w:pPr>
            <w:r>
              <w:rPr>
                <w:rFonts w:hint="eastAsia" w:ascii="黑体" w:hAnsi="宋体" w:eastAsia="黑体" w:cs="Arial"/>
                <w:b/>
                <w:kern w:val="0"/>
                <w:sz w:val="24"/>
              </w:rPr>
              <w:t>学员信息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2" w:hRule="atLeast"/>
          <w:jc w:val="center"/>
        </w:trPr>
        <w:tc>
          <w:tcPr>
            <w:tcW w:w="1279" w:type="dxa"/>
            <w:vAlign w:val="center"/>
          </w:tcPr>
          <w:p>
            <w:pPr>
              <w:widowControl/>
              <w:ind w:firstLine="103" w:firstLineChars="49"/>
              <w:jc w:val="center"/>
              <w:rPr>
                <w:rFonts w:ascii="黑体" w:hAnsi="宋体" w:eastAsia="黑体" w:cs="Arial"/>
                <w:b/>
                <w:kern w:val="0"/>
                <w:szCs w:val="21"/>
              </w:rPr>
            </w:pPr>
            <w:r>
              <w:rPr>
                <w:rFonts w:hint="eastAsia" w:ascii="黑体" w:hAnsi="宋体" w:eastAsia="黑体" w:cs="Arial"/>
                <w:b/>
                <w:kern w:val="0"/>
                <w:szCs w:val="21"/>
              </w:rPr>
              <w:t>姓</w:t>
            </w:r>
            <w:r>
              <w:rPr>
                <w:rFonts w:ascii="黑体" w:hAnsi="宋体" w:eastAsia="黑体" w:cs="Arial"/>
                <w:b/>
                <w:kern w:val="0"/>
                <w:szCs w:val="21"/>
              </w:rPr>
              <w:t xml:space="preserve"> </w:t>
            </w:r>
            <w:r>
              <w:rPr>
                <w:rFonts w:hint="eastAsia" w:ascii="黑体" w:hAnsi="宋体" w:eastAsia="黑体" w:cs="Arial"/>
                <w:b/>
                <w:kern w:val="0"/>
                <w:szCs w:val="21"/>
              </w:rPr>
              <w:t>名</w:t>
            </w:r>
          </w:p>
        </w:tc>
        <w:tc>
          <w:tcPr>
            <w:tcW w:w="73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性别</w:t>
            </w:r>
          </w:p>
        </w:tc>
        <w:tc>
          <w:tcPr>
            <w:tcW w:w="1575"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职</w:t>
            </w:r>
            <w:r>
              <w:rPr>
                <w:rFonts w:ascii="黑体" w:hAnsi="宋体" w:eastAsia="黑体" w:cs="Arial"/>
                <w:b/>
                <w:kern w:val="0"/>
                <w:szCs w:val="21"/>
              </w:rPr>
              <w:t xml:space="preserve">  </w:t>
            </w:r>
            <w:r>
              <w:rPr>
                <w:rFonts w:hint="eastAsia" w:ascii="黑体" w:hAnsi="宋体" w:eastAsia="黑体" w:cs="Arial"/>
                <w:b/>
                <w:kern w:val="0"/>
                <w:szCs w:val="21"/>
              </w:rPr>
              <w:t>务</w:t>
            </w:r>
          </w:p>
        </w:tc>
        <w:tc>
          <w:tcPr>
            <w:tcW w:w="1981"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手</w:t>
            </w:r>
            <w:r>
              <w:rPr>
                <w:rFonts w:ascii="黑体" w:hAnsi="宋体" w:eastAsia="黑体" w:cs="Arial"/>
                <w:b/>
                <w:kern w:val="0"/>
                <w:szCs w:val="21"/>
              </w:rPr>
              <w:t xml:space="preserve">  </w:t>
            </w:r>
            <w:r>
              <w:rPr>
                <w:rFonts w:hint="eastAsia" w:ascii="黑体" w:hAnsi="宋体" w:eastAsia="黑体" w:cs="Arial"/>
                <w:b/>
                <w:kern w:val="0"/>
                <w:szCs w:val="21"/>
              </w:rPr>
              <w:t>机</w:t>
            </w:r>
          </w:p>
        </w:tc>
        <w:tc>
          <w:tcPr>
            <w:tcW w:w="3812" w:type="dxa"/>
            <w:gridSpan w:val="2"/>
            <w:vAlign w:val="center"/>
          </w:tcPr>
          <w:p>
            <w:pPr>
              <w:widowControl/>
              <w:jc w:val="center"/>
              <w:rPr>
                <w:rFonts w:ascii="黑体" w:hAnsi="宋体" w:eastAsia="黑体" w:cs="Arial"/>
                <w:b/>
                <w:kern w:val="0"/>
                <w:sz w:val="24"/>
              </w:rPr>
            </w:pPr>
            <w:r>
              <w:rPr>
                <w:rFonts w:hint="eastAsia" w:ascii="黑体" w:hAnsi="宋体" w:eastAsia="黑体" w:cs="Arial"/>
                <w:b/>
                <w:kern w:val="0"/>
                <w:szCs w:val="21"/>
              </w:rPr>
              <w:t>身份证号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97" w:hRule="atLeast"/>
          <w:jc w:val="center"/>
        </w:trPr>
        <w:tc>
          <w:tcPr>
            <w:tcW w:w="1279" w:type="dxa"/>
            <w:vAlign w:val="center"/>
          </w:tcPr>
          <w:p>
            <w:pPr>
              <w:widowControl/>
              <w:rPr>
                <w:rFonts w:ascii="黑体" w:hAnsi="宋体" w:eastAsia="黑体" w:cs="Arial"/>
                <w:b/>
                <w:kern w:val="0"/>
                <w:szCs w:val="21"/>
              </w:rPr>
            </w:pPr>
          </w:p>
        </w:tc>
        <w:tc>
          <w:tcPr>
            <w:tcW w:w="735" w:type="dxa"/>
            <w:vAlign w:val="center"/>
          </w:tcPr>
          <w:p>
            <w:pPr>
              <w:widowControl/>
              <w:rPr>
                <w:rFonts w:ascii="黑体" w:hAnsi="宋体" w:eastAsia="黑体" w:cs="Arial"/>
                <w:b/>
                <w:kern w:val="0"/>
                <w:szCs w:val="21"/>
              </w:rPr>
            </w:pPr>
          </w:p>
        </w:tc>
        <w:tc>
          <w:tcPr>
            <w:tcW w:w="1575" w:type="dxa"/>
            <w:vAlign w:val="center"/>
          </w:tcPr>
          <w:p>
            <w:pPr>
              <w:widowControl/>
              <w:rPr>
                <w:rFonts w:ascii="黑体" w:hAnsi="宋体" w:eastAsia="黑体" w:cs="Arial"/>
                <w:b/>
                <w:kern w:val="0"/>
                <w:szCs w:val="21"/>
              </w:rPr>
            </w:pPr>
          </w:p>
        </w:tc>
        <w:tc>
          <w:tcPr>
            <w:tcW w:w="1981" w:type="dxa"/>
            <w:vAlign w:val="center"/>
          </w:tcPr>
          <w:p>
            <w:pPr>
              <w:widowControl/>
              <w:rPr>
                <w:rFonts w:ascii="黑体" w:hAnsi="宋体" w:eastAsia="黑体" w:cs="Arial"/>
                <w:b/>
                <w:kern w:val="0"/>
                <w:szCs w:val="21"/>
              </w:rPr>
            </w:pPr>
          </w:p>
        </w:tc>
        <w:tc>
          <w:tcPr>
            <w:tcW w:w="3812" w:type="dxa"/>
            <w:gridSpan w:val="2"/>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1"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w:t>
            </w:r>
            <w:r>
              <w:rPr>
                <w:rFonts w:ascii="黑体" w:hAnsi="宋体" w:eastAsia="黑体" w:cs="Arial"/>
                <w:b/>
                <w:kern w:val="0"/>
                <w:szCs w:val="21"/>
              </w:rPr>
              <w:t>/</w:t>
            </w:r>
            <w:r>
              <w:rPr>
                <w:rFonts w:hint="eastAsia" w:ascii="黑体" w:hAnsi="宋体" w:eastAsia="黑体" w:cs="Arial"/>
                <w:b/>
                <w:kern w:val="0"/>
                <w:szCs w:val="21"/>
              </w:rPr>
              <w:t>单位名称</w:t>
            </w:r>
          </w:p>
        </w:tc>
        <w:tc>
          <w:tcPr>
            <w:tcW w:w="7368" w:type="dxa"/>
            <w:gridSpan w:val="4"/>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94"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法定代表人</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经营范围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4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所属行业</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成立时间</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6"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注册资金</w:t>
            </w:r>
          </w:p>
        </w:tc>
        <w:tc>
          <w:tcPr>
            <w:tcW w:w="3556" w:type="dxa"/>
            <w:gridSpan w:val="2"/>
            <w:vAlign w:val="center"/>
          </w:tcPr>
          <w:p>
            <w:pPr>
              <w:widowControl/>
              <w:rPr>
                <w:rFonts w:ascii="黑体" w:hAnsi="宋体" w:eastAsia="黑体" w:cs="Arial"/>
                <w:b/>
                <w:kern w:val="0"/>
                <w:szCs w:val="21"/>
              </w:rPr>
            </w:pPr>
          </w:p>
        </w:tc>
        <w:tc>
          <w:tcPr>
            <w:tcW w:w="1918" w:type="dxa"/>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年营业额</w:t>
            </w:r>
          </w:p>
        </w:tc>
        <w:tc>
          <w:tcPr>
            <w:tcW w:w="1894" w:type="dxa"/>
            <w:vAlign w:val="center"/>
          </w:tcPr>
          <w:p>
            <w:pPr>
              <w:widowControl/>
              <w:rPr>
                <w:rFonts w:ascii="黑体" w:hAnsi="宋体" w:eastAsia="黑体" w:cs="Arial"/>
                <w:b/>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2" w:hRule="exact"/>
          <w:jc w:val="center"/>
        </w:trPr>
        <w:tc>
          <w:tcPr>
            <w:tcW w:w="2014" w:type="dxa"/>
            <w:gridSpan w:val="2"/>
            <w:vMerge w:val="restart"/>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企业总资产</w:t>
            </w:r>
          </w:p>
          <w:p>
            <w:pPr>
              <w:widowControl/>
              <w:jc w:val="center"/>
              <w:rPr>
                <w:rFonts w:ascii="黑体" w:hAnsi="宋体" w:eastAsia="黑体" w:cs="Arial"/>
                <w:b/>
                <w:kern w:val="0"/>
                <w:szCs w:val="21"/>
              </w:rPr>
            </w:pPr>
            <w:r>
              <w:rPr>
                <w:rFonts w:hint="eastAsia" w:ascii="黑体" w:hAnsi="宋体" w:eastAsia="黑体" w:cs="Arial"/>
                <w:b/>
                <w:kern w:val="0"/>
                <w:szCs w:val="21"/>
              </w:rPr>
              <w:t>（人民币）</w:t>
            </w: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3000</w:t>
            </w:r>
            <w:r>
              <w:rPr>
                <w:rFonts w:hint="eastAsia" w:ascii="黑体" w:hAnsi="宋体" w:eastAsia="黑体" w:cs="Arial"/>
                <w:b/>
                <w:kern w:val="0"/>
                <w:szCs w:val="21"/>
              </w:rPr>
              <w:t>万以上</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5000</w:t>
            </w:r>
            <w:r>
              <w:rPr>
                <w:rFonts w:hint="eastAsia" w:ascii="黑体" w:hAnsi="宋体" w:eastAsia="黑体" w:cs="Arial"/>
                <w:b/>
                <w:kern w:val="0"/>
                <w:szCs w:val="21"/>
              </w:rPr>
              <w:t>万</w:t>
            </w:r>
            <w:r>
              <w:rPr>
                <w:rFonts w:ascii="黑体" w:hAnsi="宋体" w:eastAsia="黑体" w:cs="Arial"/>
                <w:b/>
                <w:kern w:val="0"/>
                <w:szCs w:val="21"/>
              </w:rPr>
              <w:t>-1</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1-5</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5-10</w:t>
            </w:r>
            <w:r>
              <w:rPr>
                <w:rFonts w:hint="eastAsia" w:ascii="黑体" w:hAnsi="宋体" w:eastAsia="黑体" w:cs="Arial"/>
                <w:b/>
                <w:kern w:val="0"/>
                <w:szCs w:val="21"/>
              </w:rPr>
              <w:t>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97" w:hRule="exact"/>
          <w:jc w:val="center"/>
        </w:trPr>
        <w:tc>
          <w:tcPr>
            <w:tcW w:w="2014" w:type="dxa"/>
            <w:gridSpan w:val="2"/>
            <w:vMerge w:val="continue"/>
            <w:vAlign w:val="center"/>
          </w:tcPr>
          <w:p>
            <w:pPr>
              <w:widowControl/>
              <w:jc w:val="center"/>
              <w:rPr>
                <w:rFonts w:ascii="黑体" w:hAnsi="宋体" w:eastAsia="黑体" w:cs="Arial"/>
                <w:b/>
                <w:kern w:val="0"/>
                <w:szCs w:val="21"/>
              </w:rPr>
            </w:pPr>
          </w:p>
        </w:tc>
        <w:tc>
          <w:tcPr>
            <w:tcW w:w="7368" w:type="dxa"/>
            <w:gridSpan w:val="4"/>
            <w:vAlign w:val="center"/>
          </w:tcPr>
          <w:p>
            <w:pPr>
              <w:widowControl/>
              <w:rPr>
                <w:rFonts w:ascii="黑体" w:hAnsi="宋体" w:eastAsia="黑体" w:cs="Arial"/>
                <w:b/>
                <w:kern w:val="0"/>
                <w:szCs w:val="21"/>
                <w:u w:val="single"/>
              </w:rPr>
            </w:pPr>
            <w:r>
              <w:rPr>
                <w:rFonts w:hint="eastAsia" w:ascii="黑体" w:hAnsi="宋体" w:eastAsia="黑体"/>
                <w:b/>
                <w:szCs w:val="21"/>
              </w:rPr>
              <w:t>□</w:t>
            </w:r>
            <w:r>
              <w:rPr>
                <w:rFonts w:ascii="黑体" w:hAnsi="宋体" w:eastAsia="黑体" w:cs="Arial"/>
                <w:b/>
                <w:kern w:val="0"/>
                <w:szCs w:val="21"/>
              </w:rPr>
              <w:t>10-50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50-100</w:t>
            </w:r>
            <w:r>
              <w:rPr>
                <w:rFonts w:hint="eastAsia" w:ascii="黑体" w:hAnsi="宋体" w:eastAsia="黑体" w:cs="Arial"/>
                <w:b/>
                <w:kern w:val="0"/>
                <w:szCs w:val="21"/>
              </w:rPr>
              <w:t>亿</w:t>
            </w:r>
            <w:r>
              <w:rPr>
                <w:rFonts w:ascii="黑体" w:hAnsi="宋体" w:eastAsia="黑体" w:cs="Arial"/>
                <w:b/>
                <w:kern w:val="0"/>
                <w:szCs w:val="21"/>
              </w:rPr>
              <w:t xml:space="preserve">         </w:t>
            </w:r>
            <w:r>
              <w:rPr>
                <w:rFonts w:hint="eastAsia" w:ascii="黑体" w:hAnsi="宋体" w:eastAsia="黑体"/>
                <w:b/>
                <w:szCs w:val="21"/>
              </w:rPr>
              <w:t>□</w:t>
            </w:r>
            <w:r>
              <w:rPr>
                <w:rFonts w:ascii="黑体" w:hAnsi="宋体" w:eastAsia="黑体" w:cs="Arial"/>
                <w:b/>
                <w:kern w:val="0"/>
                <w:szCs w:val="21"/>
              </w:rPr>
              <w:t>100</w:t>
            </w:r>
            <w:r>
              <w:rPr>
                <w:rFonts w:hint="eastAsia" w:ascii="黑体" w:hAnsi="宋体" w:eastAsia="黑体" w:cs="Arial"/>
                <w:b/>
                <w:kern w:val="0"/>
                <w:szCs w:val="21"/>
              </w:rPr>
              <w:t>亿以上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2"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w:t>
            </w:r>
            <w:r>
              <w:rPr>
                <w:rFonts w:ascii="黑体" w:hAnsi="宋体" w:eastAsia="黑体" w:cs="Arial"/>
                <w:b/>
                <w:kern w:val="0"/>
                <w:szCs w:val="21"/>
              </w:rPr>
              <w:t>/</w:t>
            </w:r>
            <w:r>
              <w:rPr>
                <w:rFonts w:hint="eastAsia" w:ascii="黑体" w:hAnsi="宋体" w:eastAsia="黑体" w:cs="Arial"/>
                <w:b/>
                <w:kern w:val="0"/>
                <w:szCs w:val="21"/>
              </w:rPr>
              <w:t>单位性质</w:t>
            </w:r>
          </w:p>
        </w:tc>
        <w:tc>
          <w:tcPr>
            <w:tcW w:w="7368" w:type="dxa"/>
            <w:gridSpan w:val="4"/>
            <w:vAlign w:val="bottom"/>
          </w:tcPr>
          <w:p>
            <w:pPr>
              <w:widowControl/>
              <w:rPr>
                <w:rFonts w:ascii="黑体" w:hAnsi="宋体" w:eastAsia="黑体" w:cs="Arial"/>
                <w:b/>
                <w:kern w:val="0"/>
                <w:szCs w:val="21"/>
                <w:u w:val="single"/>
              </w:rPr>
            </w:pPr>
            <w:r>
              <w:rPr>
                <w:rFonts w:hint="eastAsia" w:ascii="黑体" w:hAnsi="宋体" w:eastAsia="黑体"/>
                <w:b/>
                <w:szCs w:val="21"/>
              </w:rPr>
              <w:t>□</w:t>
            </w:r>
            <w:r>
              <w:rPr>
                <w:rFonts w:hint="eastAsia" w:ascii="黑体" w:hAnsi="宋体" w:eastAsia="黑体" w:cs="Arial"/>
                <w:b/>
                <w:kern w:val="0"/>
                <w:szCs w:val="21"/>
              </w:rPr>
              <w:t>国有</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集体</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民营</w:t>
            </w:r>
            <w:r>
              <w:rPr>
                <w:rFonts w:ascii="黑体" w:hAnsi="宋体" w:eastAsia="黑体" w:cs="Arial"/>
                <w:b/>
                <w:kern w:val="0"/>
                <w:szCs w:val="21"/>
              </w:rPr>
              <w:t>/</w:t>
            </w:r>
            <w:r>
              <w:rPr>
                <w:rFonts w:hint="eastAsia" w:ascii="黑体" w:hAnsi="宋体" w:eastAsia="黑体" w:cs="Arial"/>
                <w:b/>
                <w:kern w:val="0"/>
                <w:szCs w:val="21"/>
              </w:rPr>
              <w:t>私营企业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外商独资企业</w:t>
            </w:r>
            <w:r>
              <w:rPr>
                <w:rFonts w:ascii="黑体" w:hAnsi="宋体" w:eastAsia="黑体" w:cs="Arial"/>
                <w:b/>
                <w:kern w:val="0"/>
                <w:szCs w:val="21"/>
              </w:rPr>
              <w:t xml:space="preserve">  </w:t>
            </w:r>
            <w:r>
              <w:rPr>
                <w:rFonts w:hint="eastAsia" w:ascii="黑体" w:hAnsi="宋体" w:eastAsia="黑体"/>
                <w:b/>
                <w:szCs w:val="21"/>
              </w:rPr>
              <w:t>□</w:t>
            </w:r>
            <w:r>
              <w:rPr>
                <w:rFonts w:hint="eastAsia" w:ascii="黑体" w:hAnsi="宋体" w:eastAsia="黑体" w:cs="Arial"/>
                <w:b/>
                <w:kern w:val="0"/>
                <w:szCs w:val="21"/>
              </w:rPr>
              <w:t>其它</w:t>
            </w:r>
            <w:r>
              <w:rPr>
                <w:rFonts w:ascii="黑体" w:hAnsi="宋体" w:eastAsia="黑体" w:cs="Arial"/>
                <w:b/>
                <w:kern w:val="0"/>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0" w:hRule="exact"/>
          <w:jc w:val="center"/>
        </w:trPr>
        <w:tc>
          <w:tcPr>
            <w:tcW w:w="2014" w:type="dxa"/>
            <w:gridSpan w:val="2"/>
            <w:vAlign w:val="center"/>
          </w:tcPr>
          <w:p>
            <w:pPr>
              <w:widowControl/>
              <w:jc w:val="center"/>
              <w:rPr>
                <w:rFonts w:ascii="黑体" w:hAnsi="宋体" w:eastAsia="黑体" w:cs="Arial"/>
                <w:b/>
                <w:kern w:val="0"/>
                <w:szCs w:val="21"/>
              </w:rPr>
            </w:pPr>
            <w:r>
              <w:rPr>
                <w:rFonts w:hint="eastAsia" w:ascii="黑体" w:hAnsi="宋体" w:eastAsia="黑体" w:cs="Arial"/>
                <w:b/>
                <w:kern w:val="0"/>
                <w:szCs w:val="21"/>
              </w:rPr>
              <w:t>公司地址</w:t>
            </w:r>
          </w:p>
        </w:tc>
        <w:tc>
          <w:tcPr>
            <w:tcW w:w="7368" w:type="dxa"/>
            <w:gridSpan w:val="4"/>
            <w:vAlign w:val="center"/>
          </w:tcPr>
          <w:p>
            <w:pPr>
              <w:ind w:left="25" w:leftChars="12"/>
              <w:rPr>
                <w:rFonts w:ascii="黑体" w:hAnsi="宋体" w:eastAsia="黑体"/>
                <w:b/>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070" w:hRule="atLeast"/>
          <w:jc w:val="center"/>
        </w:trPr>
        <w:tc>
          <w:tcPr>
            <w:tcW w:w="9382" w:type="dxa"/>
            <w:gridSpan w:val="6"/>
            <w:vAlign w:val="center"/>
          </w:tcPr>
          <w:tbl>
            <w:tblPr>
              <w:tblStyle w:val="8"/>
              <w:tblW w:w="9278" w:type="dxa"/>
              <w:jc w:val="center"/>
              <w:tblInd w:w="0" w:type="dxa"/>
              <w:tblLayout w:type="fixed"/>
              <w:tblCellMar>
                <w:top w:w="0" w:type="dxa"/>
                <w:left w:w="0" w:type="dxa"/>
                <w:bottom w:w="0" w:type="dxa"/>
                <w:right w:w="0" w:type="dxa"/>
              </w:tblCellMar>
            </w:tblPr>
            <w:tblGrid>
              <w:gridCol w:w="1623"/>
              <w:gridCol w:w="1562"/>
              <w:gridCol w:w="1269"/>
              <w:gridCol w:w="6"/>
              <w:gridCol w:w="1413"/>
              <w:gridCol w:w="1560"/>
              <w:gridCol w:w="1845"/>
            </w:tblGrid>
            <w:tr>
              <w:tblPrEx>
                <w:tblLayout w:type="fixed"/>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DDD9C3"/>
                  <w:vAlign w:val="center"/>
                </w:tcPr>
                <w:p>
                  <w:pPr>
                    <w:widowControl/>
                    <w:jc w:val="center"/>
                    <w:rPr>
                      <w:rFonts w:ascii="黑体" w:hAnsi="宋体" w:eastAsia="黑体" w:cs="Arial"/>
                      <w:b/>
                      <w:kern w:val="0"/>
                      <w:sz w:val="24"/>
                    </w:rPr>
                  </w:pPr>
                  <w:r>
                    <w:rPr>
                      <w:rFonts w:hint="eastAsia" w:ascii="黑体" w:hAnsi="宋体" w:eastAsia="黑体" w:cs="Arial"/>
                      <w:b/>
                      <w:kern w:val="0"/>
                      <w:sz w:val="24"/>
                    </w:rPr>
                    <w:t>指定联系人信息</w:t>
                  </w:r>
                </w:p>
              </w:tc>
            </w:tr>
            <w:tr>
              <w:tblPrEx>
                <w:tblLayout w:type="fixed"/>
                <w:tblCellMar>
                  <w:top w:w="0" w:type="dxa"/>
                  <w:left w:w="0" w:type="dxa"/>
                  <w:bottom w:w="0" w:type="dxa"/>
                  <w:right w:w="0" w:type="dxa"/>
                </w:tblCellMar>
              </w:tblPrEx>
              <w:trPr>
                <w:trHeight w:val="45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姓名</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性别</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职务</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Layout w:type="fixed"/>
                <w:tblCellMar>
                  <w:top w:w="0" w:type="dxa"/>
                  <w:left w:w="0" w:type="dxa"/>
                  <w:bottom w:w="0" w:type="dxa"/>
                  <w:right w:w="0" w:type="dxa"/>
                </w:tblCellMar>
              </w:tblPrEx>
              <w:trPr>
                <w:trHeight w:val="372"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手机</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269"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座机</w:t>
                  </w:r>
                </w:p>
              </w:tc>
              <w:tc>
                <w:tcPr>
                  <w:tcW w:w="1419"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c>
                <w:tcPr>
                  <w:tcW w:w="1560" w:type="dxa"/>
                  <w:tcBorders>
                    <w:top w:val="single" w:color="000000" w:sz="4" w:space="0"/>
                    <w:left w:val="nil"/>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传真</w:t>
                  </w:r>
                </w:p>
              </w:tc>
              <w:tc>
                <w:tcPr>
                  <w:tcW w:w="1845" w:type="dxa"/>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p>
              </w:tc>
            </w:tr>
            <w:tr>
              <w:tblPrEx>
                <w:tblLayout w:type="fixed"/>
                <w:tblCellMar>
                  <w:top w:w="0" w:type="dxa"/>
                  <w:left w:w="0" w:type="dxa"/>
                  <w:bottom w:w="0" w:type="dxa"/>
                  <w:right w:w="0" w:type="dxa"/>
                </w:tblCellMar>
              </w:tblPrEx>
              <w:trPr>
                <w:trHeight w:val="37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E-mail</w:t>
                  </w:r>
                </w:p>
              </w:tc>
              <w:tc>
                <w:tcPr>
                  <w:tcW w:w="1562" w:type="dxa"/>
                  <w:tcBorders>
                    <w:top w:val="single" w:color="000000" w:sz="4" w:space="0"/>
                    <w:left w:val="nil"/>
                    <w:bottom w:val="single" w:color="000000" w:sz="4" w:space="0"/>
                    <w:right w:val="single" w:color="000000" w:sz="4" w:space="0"/>
                  </w:tcBorders>
                  <w:vAlign w:val="center"/>
                </w:tcPr>
                <w:p>
                  <w:pPr>
                    <w:adjustRightInd w:val="0"/>
                    <w:rPr>
                      <w:rFonts w:ascii="宋体" w:hAnsi="宋体" w:eastAsia="宋体"/>
                      <w:sz w:val="18"/>
                      <w:szCs w:val="18"/>
                    </w:rPr>
                  </w:pPr>
                </w:p>
              </w:tc>
              <w:tc>
                <w:tcPr>
                  <w:tcW w:w="1275" w:type="dxa"/>
                  <w:gridSpan w:val="2"/>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 xml:space="preserve">  邮寄地址</w:t>
                  </w:r>
                </w:p>
              </w:tc>
              <w:tc>
                <w:tcPr>
                  <w:tcW w:w="4818" w:type="dxa"/>
                  <w:gridSpan w:val="3"/>
                  <w:tcBorders>
                    <w:top w:val="single" w:color="000000" w:sz="4" w:space="0"/>
                    <w:left w:val="nil"/>
                    <w:bottom w:val="single" w:color="000000" w:sz="4" w:space="0"/>
                    <w:right w:val="single" w:color="000000" w:sz="4" w:space="0"/>
                  </w:tcBorders>
                  <w:vAlign w:val="center"/>
                </w:tcPr>
                <w:p>
                  <w:pPr>
                    <w:adjustRightInd w:val="0"/>
                    <w:rPr>
                      <w:rFonts w:ascii="宋体" w:hAnsi="宋体"/>
                      <w:sz w:val="18"/>
                      <w:szCs w:val="18"/>
                    </w:rPr>
                  </w:pPr>
                </w:p>
              </w:tc>
            </w:tr>
            <w:tr>
              <w:tblPrEx>
                <w:tblLayout w:type="fixed"/>
                <w:tblCellMar>
                  <w:top w:w="0" w:type="dxa"/>
                  <w:left w:w="0" w:type="dxa"/>
                  <w:bottom w:w="0" w:type="dxa"/>
                  <w:right w:w="0" w:type="dxa"/>
                </w:tblCellMar>
              </w:tblPrEx>
              <w:trPr>
                <w:trHeight w:val="527"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shd w:val="clear" w:color="auto" w:fill="BFBFBF"/>
                  <w:vAlign w:val="center"/>
                </w:tcPr>
                <w:p>
                  <w:pPr>
                    <w:adjustRightInd w:val="0"/>
                    <w:rPr>
                      <w:rFonts w:ascii="宋体" w:hAnsi="宋体"/>
                      <w:b/>
                      <w:bCs/>
                      <w:szCs w:val="21"/>
                    </w:rPr>
                  </w:pPr>
                  <w:r>
                    <w:rPr>
                      <w:rFonts w:hint="eastAsia" w:ascii="宋体" w:hAnsi="宋体"/>
                      <w:b/>
                      <w:bCs/>
                      <w:szCs w:val="21"/>
                    </w:rPr>
                    <w:t>注：酒店费用自付（本次活动指定酒店,请详见报到确认函）</w:t>
                  </w:r>
                </w:p>
              </w:tc>
            </w:tr>
            <w:tr>
              <w:tblPrEx>
                <w:tblLayout w:type="fixed"/>
                <w:tblCellMar>
                  <w:top w:w="0" w:type="dxa"/>
                  <w:left w:w="0" w:type="dxa"/>
                  <w:bottom w:w="0" w:type="dxa"/>
                  <w:right w:w="0" w:type="dxa"/>
                </w:tblCellMar>
              </w:tblPrEx>
              <w:trPr>
                <w:trHeight w:val="554" w:hRule="atLeast"/>
                <w:jc w:val="center"/>
              </w:trPr>
              <w:tc>
                <w:tcPr>
                  <w:tcW w:w="3185" w:type="dxa"/>
                  <w:gridSpan w:val="2"/>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是否需要预订酒店客房</w:t>
                  </w:r>
                </w:p>
              </w:tc>
              <w:tc>
                <w:tcPr>
                  <w:tcW w:w="6093" w:type="dxa"/>
                  <w:gridSpan w:val="5"/>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□需要入住日期:  月  日-退房日期： 月  日</w:t>
                  </w:r>
                </w:p>
                <w:p>
                  <w:pPr>
                    <w:adjustRightInd w:val="0"/>
                    <w:rPr>
                      <w:rFonts w:ascii="宋体" w:hAnsi="宋体"/>
                      <w:szCs w:val="21"/>
                    </w:rPr>
                  </w:pPr>
                  <w:r>
                    <w:rPr>
                      <w:rFonts w:hint="eastAsia" w:ascii="宋体" w:hAnsi="宋体"/>
                      <w:szCs w:val="21"/>
                    </w:rPr>
                    <w:t>□不需要</w:t>
                  </w:r>
                </w:p>
              </w:tc>
            </w:tr>
            <w:tr>
              <w:tblPrEx>
                <w:tblLayout w:type="fixed"/>
                <w:tblCellMar>
                  <w:top w:w="0" w:type="dxa"/>
                  <w:left w:w="0" w:type="dxa"/>
                  <w:bottom w:w="0" w:type="dxa"/>
                  <w:right w:w="0" w:type="dxa"/>
                </w:tblCellMar>
              </w:tblPrEx>
              <w:trPr>
                <w:trHeight w:val="427"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费用合计</w:t>
                  </w:r>
                </w:p>
              </w:tc>
              <w:tc>
                <w:tcPr>
                  <w:tcW w:w="7655" w:type="dxa"/>
                  <w:gridSpan w:val="6"/>
                  <w:tcBorders>
                    <w:top w:val="single" w:color="000000" w:sz="4" w:space="0"/>
                    <w:left w:val="nil"/>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人民币（大写</w:t>
                  </w:r>
                  <w:r>
                    <w:rPr>
                      <w:rFonts w:hint="eastAsia" w:ascii="宋体" w:hAnsi="宋体"/>
                      <w:szCs w:val="21"/>
                      <w:u w:val="single"/>
                    </w:rPr>
                    <w:t>）</w:t>
                  </w:r>
                  <w:r>
                    <w:rPr>
                      <w:rFonts w:hint="default" w:ascii="宋体" w:hAnsi="宋体"/>
                      <w:szCs w:val="21"/>
                      <w:u w:val="single"/>
                    </w:rPr>
                    <w:t>贰万</w:t>
                  </w:r>
                  <w:r>
                    <w:rPr>
                      <w:rFonts w:hint="eastAsia" w:ascii="宋体" w:hAnsi="宋体"/>
                      <w:szCs w:val="21"/>
                      <w:u w:val="single"/>
                    </w:rPr>
                    <w:t>玖</w:t>
                  </w:r>
                  <w:r>
                    <w:rPr>
                      <w:rFonts w:hint="default" w:ascii="宋体" w:hAnsi="宋体"/>
                      <w:szCs w:val="21"/>
                      <w:u w:val="single"/>
                    </w:rPr>
                    <w:t>千</w:t>
                  </w:r>
                  <w:r>
                    <w:rPr>
                      <w:rFonts w:hint="eastAsia" w:ascii="宋体" w:hAnsi="宋体"/>
                      <w:szCs w:val="21"/>
                      <w:u w:val="single"/>
                    </w:rPr>
                    <w:t>捌</w:t>
                  </w:r>
                  <w:r>
                    <w:rPr>
                      <w:rFonts w:hint="default" w:ascii="宋体" w:hAnsi="宋体"/>
                      <w:szCs w:val="21"/>
                      <w:u w:val="single"/>
                    </w:rPr>
                    <w:t>百</w:t>
                  </w:r>
                  <w:r>
                    <w:rPr>
                      <w:rFonts w:hint="eastAsia" w:ascii="宋体" w:hAnsi="宋体"/>
                      <w:szCs w:val="21"/>
                      <w:u w:val="single"/>
                    </w:rPr>
                    <w:t xml:space="preserve">元整  </w:t>
                  </w:r>
                  <w:r>
                    <w:rPr>
                      <w:rFonts w:hint="eastAsia" w:ascii="宋体" w:hAnsi="宋体"/>
                      <w:szCs w:val="21"/>
                    </w:rPr>
                    <w:t>（小写￥</w:t>
                  </w:r>
                  <w:r>
                    <w:rPr>
                      <w:rFonts w:hint="default" w:ascii="宋体" w:hAnsi="宋体"/>
                      <w:szCs w:val="21"/>
                      <w:u w:val="single"/>
                    </w:rPr>
                    <w:t xml:space="preserve"> 2</w:t>
                  </w:r>
                  <w:r>
                    <w:rPr>
                      <w:rFonts w:hint="eastAsia" w:ascii="宋体" w:hAnsi="宋体"/>
                      <w:szCs w:val="21"/>
                      <w:u w:val="single"/>
                    </w:rPr>
                    <w:t>9800.00元</w:t>
                  </w:r>
                  <w:r>
                    <w:rPr>
                      <w:rFonts w:hint="eastAsia" w:ascii="宋体" w:hAnsi="宋体"/>
                      <w:szCs w:val="21"/>
                    </w:rPr>
                    <w:t>）</w:t>
                  </w:r>
                </w:p>
              </w:tc>
            </w:tr>
            <w:tr>
              <w:tblPrEx>
                <w:tblLayout w:type="fixed"/>
                <w:tblCellMar>
                  <w:top w:w="0" w:type="dxa"/>
                  <w:left w:w="0" w:type="dxa"/>
                  <w:bottom w:w="0" w:type="dxa"/>
                  <w:right w:w="0" w:type="dxa"/>
                </w:tblCellMar>
              </w:tblPrEx>
              <w:trPr>
                <w:trHeight w:val="663" w:hRule="atLeast"/>
                <w:jc w:val="center"/>
              </w:trPr>
              <w:tc>
                <w:tcPr>
                  <w:tcW w:w="1623" w:type="dxa"/>
                  <w:tcBorders>
                    <w:top w:val="single" w:color="000000" w:sz="4" w:space="0"/>
                    <w:left w:val="single" w:color="000000" w:sz="4" w:space="0"/>
                    <w:bottom w:val="single" w:color="000000" w:sz="4" w:space="0"/>
                    <w:right w:val="single" w:color="000000" w:sz="4" w:space="0"/>
                  </w:tcBorders>
                  <w:vAlign w:val="center"/>
                </w:tcPr>
                <w:p>
                  <w:pPr>
                    <w:adjustRightInd w:val="0"/>
                    <w:rPr>
                      <w:rFonts w:ascii="宋体" w:hAnsi="宋体"/>
                      <w:szCs w:val="21"/>
                    </w:rPr>
                  </w:pPr>
                  <w:r>
                    <w:rPr>
                      <w:rFonts w:hint="eastAsia" w:ascii="宋体" w:hAnsi="宋体"/>
                      <w:szCs w:val="21"/>
                    </w:rPr>
                    <w:t>交费方式</w:t>
                  </w:r>
                </w:p>
              </w:tc>
              <w:tc>
                <w:tcPr>
                  <w:tcW w:w="7655" w:type="dxa"/>
                  <w:gridSpan w:val="6"/>
                  <w:tcBorders>
                    <w:top w:val="single" w:color="000000" w:sz="4" w:space="0"/>
                    <w:left w:val="nil"/>
                    <w:bottom w:val="single" w:color="000000" w:sz="4" w:space="0"/>
                    <w:right w:val="single" w:color="000000" w:sz="4" w:space="0"/>
                  </w:tcBorders>
                  <w:vAlign w:val="center"/>
                </w:tcPr>
                <w:p>
                  <w:pPr>
                    <w:autoSpaceDE w:val="0"/>
                    <w:autoSpaceDN w:val="0"/>
                    <w:adjustRightInd w:val="0"/>
                    <w:rPr>
                      <w:rFonts w:ascii="宋体" w:cs="宋体"/>
                      <w:kern w:val="0"/>
                      <w:sz w:val="22"/>
                      <w:szCs w:val="22"/>
                    </w:rPr>
                  </w:pPr>
                  <w:r>
                    <w:rPr>
                      <w:rFonts w:hint="eastAsia" w:ascii="宋体" w:cs="宋体"/>
                      <w:kern w:val="0"/>
                      <w:sz w:val="22"/>
                      <w:szCs w:val="22"/>
                    </w:rPr>
                    <w:t>请将学费通过银行汇入指定运营账户</w:t>
                  </w:r>
                </w:p>
                <w:p>
                  <w:pPr>
                    <w:autoSpaceDE w:val="0"/>
                    <w:autoSpaceDN w:val="0"/>
                    <w:adjustRightInd w:val="0"/>
                    <w:rPr>
                      <w:rFonts w:ascii="宋体" w:hAnsi="Calibri" w:cs="宋体"/>
                      <w:kern w:val="0"/>
                      <w:sz w:val="22"/>
                      <w:szCs w:val="22"/>
                    </w:rPr>
                  </w:pPr>
                  <w:r>
                    <w:rPr>
                      <w:rFonts w:hint="eastAsia" w:ascii="宋体" w:hAnsi="Calibri" w:cs="宋体"/>
                      <w:kern w:val="0"/>
                      <w:sz w:val="22"/>
                      <w:szCs w:val="22"/>
                    </w:rPr>
                    <w:t>户 名：</w:t>
                  </w:r>
                  <w:r>
                    <w:rPr>
                      <w:sz w:val="22"/>
                      <w:szCs w:val="22"/>
                    </w:rPr>
                    <w:t>高景亚太河北企业管理咨询有限公司</w:t>
                  </w:r>
                </w:p>
                <w:p>
                  <w:pPr>
                    <w:spacing w:line="300" w:lineRule="auto"/>
                    <w:rPr>
                      <w:rFonts w:ascii="宋体" w:hAnsi="Calibri" w:cs="宋体"/>
                      <w:kern w:val="0"/>
                      <w:sz w:val="22"/>
                      <w:szCs w:val="22"/>
                    </w:rPr>
                  </w:pPr>
                  <w:r>
                    <w:rPr>
                      <w:rFonts w:hint="eastAsia" w:ascii="宋体" w:hAnsi="Calibri" w:cs="宋体"/>
                      <w:kern w:val="0"/>
                      <w:sz w:val="22"/>
                      <w:szCs w:val="22"/>
                    </w:rPr>
                    <w:t>帐 号：</w:t>
                  </w:r>
                  <w:r>
                    <w:rPr>
                      <w:sz w:val="22"/>
                      <w:szCs w:val="22"/>
                    </w:rPr>
                    <w:t>0402</w:t>
                  </w:r>
                  <w:r>
                    <w:rPr>
                      <w:rFonts w:hint="eastAsia"/>
                      <w:sz w:val="22"/>
                      <w:szCs w:val="22"/>
                    </w:rPr>
                    <w:t xml:space="preserve"> </w:t>
                  </w:r>
                  <w:r>
                    <w:rPr>
                      <w:sz w:val="22"/>
                      <w:szCs w:val="22"/>
                    </w:rPr>
                    <w:t>0222</w:t>
                  </w:r>
                  <w:r>
                    <w:rPr>
                      <w:rFonts w:hint="eastAsia"/>
                      <w:sz w:val="22"/>
                      <w:szCs w:val="22"/>
                    </w:rPr>
                    <w:t xml:space="preserve"> </w:t>
                  </w:r>
                  <w:r>
                    <w:rPr>
                      <w:sz w:val="22"/>
                      <w:szCs w:val="22"/>
                    </w:rPr>
                    <w:t>0930</w:t>
                  </w:r>
                  <w:r>
                    <w:rPr>
                      <w:rFonts w:hint="eastAsia"/>
                      <w:sz w:val="22"/>
                      <w:szCs w:val="22"/>
                    </w:rPr>
                    <w:t xml:space="preserve"> </w:t>
                  </w:r>
                  <w:r>
                    <w:rPr>
                      <w:sz w:val="22"/>
                      <w:szCs w:val="22"/>
                    </w:rPr>
                    <w:t>0152</w:t>
                  </w:r>
                  <w:r>
                    <w:rPr>
                      <w:rFonts w:hint="eastAsia"/>
                      <w:sz w:val="22"/>
                      <w:szCs w:val="22"/>
                    </w:rPr>
                    <w:t xml:space="preserve"> </w:t>
                  </w:r>
                  <w:r>
                    <w:rPr>
                      <w:sz w:val="22"/>
                      <w:szCs w:val="22"/>
                    </w:rPr>
                    <w:t xml:space="preserve">930  </w:t>
                  </w:r>
                </w:p>
                <w:p>
                  <w:pPr>
                    <w:widowControl/>
                    <w:jc w:val="left"/>
                    <w:rPr>
                      <w:rFonts w:ascii="宋体" w:hAnsi="Calibri" w:cs="宋体"/>
                      <w:kern w:val="0"/>
                      <w:sz w:val="22"/>
                      <w:szCs w:val="22"/>
                    </w:rPr>
                  </w:pPr>
                  <w:r>
                    <w:rPr>
                      <w:rFonts w:hint="eastAsia" w:ascii="宋体" w:hAnsi="Calibri" w:cs="宋体"/>
                      <w:kern w:val="0"/>
                      <w:sz w:val="22"/>
                      <w:szCs w:val="22"/>
                    </w:rPr>
                    <w:t>开户行：</w:t>
                  </w:r>
                  <w:r>
                    <w:rPr>
                      <w:sz w:val="22"/>
                      <w:szCs w:val="22"/>
                    </w:rPr>
                    <w:t>中国工商银行石家庄西苑支行</w:t>
                  </w:r>
                </w:p>
                <w:p>
                  <w:pPr>
                    <w:adjustRightInd w:val="0"/>
                    <w:rPr>
                      <w:rFonts w:ascii="宋体" w:hAnsi="宋体"/>
                      <w:szCs w:val="21"/>
                    </w:rPr>
                  </w:pPr>
                  <w:r>
                    <w:rPr>
                      <w:rFonts w:hint="eastAsia" w:ascii="宋体" w:cs="宋体"/>
                      <w:kern w:val="0"/>
                      <w:sz w:val="22"/>
                      <w:szCs w:val="22"/>
                    </w:rPr>
                    <w:t>用途：标杆地产</w:t>
                  </w:r>
                  <w:r>
                    <w:rPr>
                      <w:rFonts w:hint="default" w:ascii="宋体" w:cs="宋体"/>
                      <w:kern w:val="0"/>
                      <w:sz w:val="22"/>
                      <w:szCs w:val="22"/>
                    </w:rPr>
                    <w:t>营销总监</w:t>
                  </w:r>
                  <w:r>
                    <w:rPr>
                      <w:rFonts w:hint="eastAsia" w:ascii="宋体" w:cs="宋体"/>
                      <w:kern w:val="0"/>
                      <w:sz w:val="22"/>
                      <w:szCs w:val="22"/>
                    </w:rPr>
                    <w:t>班XXX学费</w:t>
                  </w:r>
                </w:p>
              </w:tc>
            </w:tr>
            <w:tr>
              <w:tblPrEx>
                <w:tblLayout w:type="fixed"/>
                <w:tblCellMar>
                  <w:top w:w="0" w:type="dxa"/>
                  <w:left w:w="0" w:type="dxa"/>
                  <w:bottom w:w="0" w:type="dxa"/>
                  <w:right w:w="0" w:type="dxa"/>
                </w:tblCellMar>
              </w:tblPrEx>
              <w:trPr>
                <w:trHeight w:val="755" w:hRule="atLeast"/>
                <w:jc w:val="center"/>
              </w:trPr>
              <w:tc>
                <w:tcPr>
                  <w:tcW w:w="9278" w:type="dxa"/>
                  <w:gridSpan w:val="7"/>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ascii="宋体" w:hAnsi="宋体"/>
                      <w:szCs w:val="21"/>
                    </w:rPr>
                  </w:pPr>
                  <w:r>
                    <w:rPr>
                      <w:rFonts w:hint="eastAsia" w:ascii="宋体" w:hAnsi="宋体"/>
                      <w:szCs w:val="21"/>
                    </w:rPr>
                    <w:t>参会申请人签名：</w:t>
                  </w:r>
                </w:p>
                <w:p>
                  <w:pPr>
                    <w:adjustRightInd w:val="0"/>
                    <w:jc w:val="center"/>
                    <w:rPr>
                      <w:rFonts w:ascii="宋体" w:hAnsi="宋体"/>
                      <w:szCs w:val="21"/>
                    </w:rPr>
                  </w:pPr>
                  <w:r>
                    <w:rPr>
                      <w:rFonts w:hint="eastAsia" w:ascii="宋体" w:hAnsi="宋体"/>
                      <w:szCs w:val="21"/>
                    </w:rPr>
                    <w:t>（加盖贵单位公章）</w:t>
                  </w:r>
                </w:p>
                <w:p>
                  <w:pPr>
                    <w:adjustRightInd w:val="0"/>
                    <w:jc w:val="center"/>
                    <w:rPr>
                      <w:rFonts w:ascii="宋体" w:hAnsi="宋体"/>
                      <w:szCs w:val="21"/>
                    </w:rPr>
                  </w:pPr>
                  <w:r>
                    <w:rPr>
                      <w:rFonts w:hint="eastAsia" w:ascii="宋体" w:hAnsi="宋体"/>
                      <w:szCs w:val="21"/>
                    </w:rPr>
                    <w:t xml:space="preserve">                                                              年   月   日</w:t>
                  </w:r>
                </w:p>
              </w:tc>
            </w:tr>
          </w:tbl>
          <w:p>
            <w:pPr>
              <w:tabs>
                <w:tab w:val="left" w:pos="9900"/>
              </w:tabs>
              <w:ind w:firstLine="413" w:firstLineChars="196"/>
              <w:rPr>
                <w:rFonts w:ascii="黑体" w:hAnsi="宋体" w:eastAsia="黑体" w:cs="Arial"/>
                <w:b/>
                <w:kern w:val="0"/>
                <w:szCs w:val="21"/>
              </w:rPr>
            </w:pPr>
          </w:p>
        </w:tc>
      </w:tr>
    </w:tbl>
    <w:p>
      <w:pPr>
        <w:widowControl/>
        <w:adjustRightInd w:val="0"/>
        <w:jc w:val="left"/>
        <w:rPr>
          <w:rFonts w:ascii="宋体" w:hAnsi="宋体" w:cs="Arial"/>
          <w:kern w:val="0"/>
          <w:sz w:val="18"/>
          <w:szCs w:val="20"/>
        </w:rPr>
      </w:pPr>
      <w:r>
        <w:rPr>
          <w:rFonts w:hint="eastAsia" w:ascii="宋体" w:hAnsi="宋体" w:eastAsia="宋体" w:cs="Arial"/>
          <w:kern w:val="0"/>
          <w:sz w:val="18"/>
          <w:szCs w:val="20"/>
        </w:rPr>
        <w:t>注：请将报名表填写完整后传真或发电子邮件到</w:t>
      </w:r>
      <w:r>
        <w:rPr>
          <w:rFonts w:hint="eastAsia" w:ascii="宋体" w:hAnsi="宋体" w:cs="Arial"/>
          <w:kern w:val="0"/>
          <w:sz w:val="18"/>
          <w:szCs w:val="20"/>
        </w:rPr>
        <w:t>招生办公室</w:t>
      </w:r>
      <w:r>
        <w:rPr>
          <w:rFonts w:hint="eastAsia" w:ascii="宋体" w:hAnsi="宋体" w:cs="Arial"/>
          <w:kern w:val="0"/>
          <w:sz w:val="18"/>
          <w:szCs w:val="20"/>
          <w:u w:val="single"/>
        </w:rPr>
        <w:t xml:space="preserve">   </w:t>
      </w:r>
      <w:r>
        <w:rPr>
          <w:rFonts w:hint="eastAsia" w:ascii="宋体" w:hAnsi="宋体" w:cs="Arial"/>
          <w:kern w:val="0"/>
          <w:sz w:val="18"/>
          <w:szCs w:val="20"/>
          <w:u w:val="single"/>
          <w:lang w:val="en-US" w:eastAsia="zh-CN"/>
        </w:rPr>
        <w:t xml:space="preserve">   </w:t>
      </w:r>
      <w:r>
        <w:rPr>
          <w:rFonts w:hint="eastAsia" w:ascii="宋体" w:hAnsi="宋体" w:cs="Arial"/>
          <w:kern w:val="0"/>
          <w:sz w:val="18"/>
          <w:szCs w:val="20"/>
          <w:u w:val="single"/>
        </w:rPr>
        <w:t xml:space="preserve">   </w:t>
      </w:r>
      <w:r>
        <w:rPr>
          <w:rFonts w:hint="eastAsia" w:ascii="宋体" w:hAnsi="宋体" w:cs="Arial"/>
          <w:kern w:val="0"/>
          <w:sz w:val="18"/>
          <w:szCs w:val="20"/>
        </w:rPr>
        <w:t>老师收。</w:t>
      </w:r>
    </w:p>
    <w:p>
      <w:pPr>
        <w:widowControl/>
        <w:adjustRightInd w:val="0"/>
        <w:ind w:firstLine="360" w:firstLineChars="200"/>
        <w:jc w:val="left"/>
        <w:rPr>
          <w:rFonts w:ascii="宋体" w:hAnsi="宋体" w:eastAsia="宋体" w:cs="Arial"/>
          <w:kern w:val="0"/>
          <w:sz w:val="18"/>
          <w:szCs w:val="20"/>
        </w:rPr>
      </w:pPr>
      <w:r>
        <w:rPr>
          <w:rFonts w:hint="eastAsia" w:ascii="宋体" w:hAnsi="宋体" w:eastAsia="宋体" w:cs="Arial"/>
          <w:kern w:val="0"/>
          <w:sz w:val="18"/>
          <w:szCs w:val="20"/>
        </w:rPr>
        <w:t>并于三个工作日内办理学费至指定账号，谢谢！</w:t>
      </w:r>
    </w:p>
    <w:p>
      <w:r>
        <w:rPr>
          <w:rFonts w:hint="eastAsia"/>
        </w:rPr>
        <w:t>教务联系：</w:t>
      </w:r>
    </w:p>
    <w:p>
      <w:pPr>
        <w:rPr>
          <w:rFonts w:hint="default" w:ascii="微软雅黑" w:hAnsi="微软雅黑" w:eastAsia="微软雅黑" w:cs="微软雅黑"/>
          <w:b/>
          <w:bCs/>
          <w:color w:val="000000"/>
          <w:kern w:val="0"/>
          <w:sz w:val="24"/>
          <w:szCs w:val="24"/>
          <w:lang w:val="en-US" w:eastAsia="zh-CN"/>
        </w:rPr>
      </w:pPr>
      <w:r>
        <w:rPr>
          <w:rFonts w:hint="eastAsia"/>
        </w:rPr>
        <w:t>手机微信：</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altName w:val="Segoe MDL2 Assets"/>
    <w:panose1 w:val="05000000000000000000"/>
    <w:charset w:val="02"/>
    <w:family w:val="auto"/>
    <w:pitch w:val="default"/>
    <w:sig w:usb0="00000000" w:usb1="00000000" w:usb2="00000000" w:usb3="00000000" w:csb0="80000000" w:csb1="00000000"/>
  </w:font>
  <w:font w:name="Arial">
    <w:altName w:val="Xenik"/>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Xenik"/>
    <w:panose1 w:val="02070309020205020404"/>
    <w:charset w:val="01"/>
    <w:family w:val="modern"/>
    <w:pitch w:val="default"/>
    <w:sig w:usb0="E0002AFF" w:usb1="C0007843" w:usb2="00000009" w:usb3="00000000" w:csb0="400001FF" w:csb1="FFFF0000"/>
  </w:font>
  <w:font w:name="Symbol">
    <w:altName w:val="Segoe MDL2 Assets"/>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Arial Unicode MS">
    <w:altName w:val="宋体"/>
    <w:panose1 w:val="020B0604020202020204"/>
    <w:charset w:val="86"/>
    <w:family w:val="swiss"/>
    <w:pitch w:val="default"/>
    <w:sig w:usb0="00000000" w:usb1="00000000" w:usb2="0000003F" w:usb3="00000000" w:csb0="003F01FF" w:csb1="00000000"/>
  </w:font>
  <w:font w:name="Songti SC Bold">
    <w:altName w:val="HanWangKanTan"/>
    <w:panose1 w:val="00000000000000000000"/>
    <w:charset w:val="00"/>
    <w:family w:val="roman"/>
    <w:pitch w:val="default"/>
    <w:sig w:usb0="00000000" w:usb1="00000000" w:usb2="00000000" w:usb3="00000000" w:csb0="00000000" w:csb1="00000000"/>
  </w:font>
  <w:font w:name="helvetica neue">
    <w:altName w:val="HanWangKanTan"/>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Segoe MDL2 Assets">
    <w:panose1 w:val="050A0102010101010101"/>
    <w:charset w:val="00"/>
    <w:family w:val="auto"/>
    <w:pitch w:val="default"/>
    <w:sig w:usb0="00000000" w:usb1="10000000" w:usb2="00000000" w:usb3="00000000" w:csb0="00000001" w:csb1="00000000"/>
  </w:font>
  <w:font w:name="Segoe MDL2 Assets">
    <w:panose1 w:val="050A0102010101010101"/>
    <w:charset w:val="02"/>
    <w:family w:val="auto"/>
    <w:pitch w:val="default"/>
    <w:sig w:usb0="00000000" w:usb1="10000000" w:usb2="00000000" w:usb3="00000000" w:csb0="00000001" w:csb1="00000000"/>
  </w:font>
  <w:font w:name="金梅毛">
    <w:panose1 w:val="02010609000101010101"/>
    <w:charset w:val="00"/>
    <w:family w:val="auto"/>
    <w:pitch w:val="default"/>
    <w:sig w:usb0="00000000" w:usb1="00000000" w:usb2="00000000" w:usb3="00000000" w:csb0="00000000" w:csb1="00000000"/>
  </w:font>
  <w:font w:name="Xenik">
    <w:panose1 w:val="02000500000000000000"/>
    <w:charset w:val="00"/>
    <w:family w:val="auto"/>
    <w:pitch w:val="default"/>
    <w:sig w:usb0="800000A7" w:usb1="5000004A" w:usb2="00000000" w:usb3="00000000" w:csb0="20000111" w:csb1="41000000"/>
  </w:font>
  <w:font w:name="Xenik">
    <w:panose1 w:val="02000500000000000000"/>
    <w:charset w:val="01"/>
    <w:family w:val="swiss"/>
    <w:pitch w:val="default"/>
    <w:sig w:usb0="800000A7" w:usb1="5000004A" w:usb2="00000000" w:usb3="00000000" w:csb0="20000111" w:csb1="41000000"/>
  </w:font>
  <w:font w:name="HanWangKanTan">
    <w:panose1 w:val="02000500000000000000"/>
    <w:charset w:val="88"/>
    <w:family w:val="auto"/>
    <w:pitch w:val="default"/>
    <w:sig w:usb0="800000E3" w:usb1="38C9787A" w:usb2="00000016" w:usb3="00000000" w:csb0="00100000" w:csb1="8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93EE03"/>
    <w:multiLevelType w:val="singleLevel"/>
    <w:tmpl w:val="F593EE03"/>
    <w:lvl w:ilvl="0" w:tentative="0">
      <w:start w:val="1"/>
      <w:numFmt w:val="bullet"/>
      <w:lvlText w:val=""/>
      <w:lvlJc w:val="left"/>
      <w:pPr>
        <w:ind w:left="420" w:hanging="420"/>
      </w:pPr>
      <w:rPr>
        <w:rFonts w:hint="default" w:ascii="Wingdings" w:hAnsi="Wingdings"/>
      </w:rPr>
    </w:lvl>
  </w:abstractNum>
  <w:abstractNum w:abstractNumId="1">
    <w:nsid w:val="57F51452"/>
    <w:multiLevelType w:val="multilevel"/>
    <w:tmpl w:val="57F514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rsids>
    <w:rsidRoot w:val="007F46EC"/>
    <w:rsid w:val="00021797"/>
    <w:rsid w:val="0003452A"/>
    <w:rsid w:val="00051660"/>
    <w:rsid w:val="00055875"/>
    <w:rsid w:val="00081143"/>
    <w:rsid w:val="000B2B51"/>
    <w:rsid w:val="000C4BF3"/>
    <w:rsid w:val="000D129A"/>
    <w:rsid w:val="000E3603"/>
    <w:rsid w:val="000F50C3"/>
    <w:rsid w:val="000F5345"/>
    <w:rsid w:val="00103A5F"/>
    <w:rsid w:val="00111654"/>
    <w:rsid w:val="00116572"/>
    <w:rsid w:val="00121EEA"/>
    <w:rsid w:val="00160A5F"/>
    <w:rsid w:val="00184F83"/>
    <w:rsid w:val="001B797A"/>
    <w:rsid w:val="001C41B1"/>
    <w:rsid w:val="001E4FEA"/>
    <w:rsid w:val="001E5E00"/>
    <w:rsid w:val="001F5C92"/>
    <w:rsid w:val="00203FB3"/>
    <w:rsid w:val="002057B8"/>
    <w:rsid w:val="002227A3"/>
    <w:rsid w:val="00231FDD"/>
    <w:rsid w:val="0025583B"/>
    <w:rsid w:val="002658CC"/>
    <w:rsid w:val="00273C5D"/>
    <w:rsid w:val="002B6549"/>
    <w:rsid w:val="002B773A"/>
    <w:rsid w:val="002C7128"/>
    <w:rsid w:val="002D08DF"/>
    <w:rsid w:val="002D7C9F"/>
    <w:rsid w:val="002E3E3B"/>
    <w:rsid w:val="00300E29"/>
    <w:rsid w:val="003309D7"/>
    <w:rsid w:val="003403E3"/>
    <w:rsid w:val="00352C08"/>
    <w:rsid w:val="00354DF1"/>
    <w:rsid w:val="00356EE7"/>
    <w:rsid w:val="0036097A"/>
    <w:rsid w:val="00372B25"/>
    <w:rsid w:val="0038466C"/>
    <w:rsid w:val="00387185"/>
    <w:rsid w:val="00387DF5"/>
    <w:rsid w:val="003A0288"/>
    <w:rsid w:val="003A27D8"/>
    <w:rsid w:val="003B482E"/>
    <w:rsid w:val="004023BE"/>
    <w:rsid w:val="00410173"/>
    <w:rsid w:val="00424A2B"/>
    <w:rsid w:val="00436EFE"/>
    <w:rsid w:val="00457882"/>
    <w:rsid w:val="004809D6"/>
    <w:rsid w:val="00497061"/>
    <w:rsid w:val="004B7CDB"/>
    <w:rsid w:val="004C2306"/>
    <w:rsid w:val="004D4E61"/>
    <w:rsid w:val="004F151A"/>
    <w:rsid w:val="005068A4"/>
    <w:rsid w:val="005228AC"/>
    <w:rsid w:val="00537AF6"/>
    <w:rsid w:val="005444B7"/>
    <w:rsid w:val="00544932"/>
    <w:rsid w:val="00557206"/>
    <w:rsid w:val="0057027D"/>
    <w:rsid w:val="00576677"/>
    <w:rsid w:val="0057778B"/>
    <w:rsid w:val="00583102"/>
    <w:rsid w:val="00585BA4"/>
    <w:rsid w:val="00590BDE"/>
    <w:rsid w:val="0059109B"/>
    <w:rsid w:val="005C1FB8"/>
    <w:rsid w:val="005C5177"/>
    <w:rsid w:val="005E0A5B"/>
    <w:rsid w:val="005E70B6"/>
    <w:rsid w:val="005F2109"/>
    <w:rsid w:val="00603FDF"/>
    <w:rsid w:val="00615B20"/>
    <w:rsid w:val="00623D63"/>
    <w:rsid w:val="006432CE"/>
    <w:rsid w:val="00683AE6"/>
    <w:rsid w:val="0069119A"/>
    <w:rsid w:val="00692B78"/>
    <w:rsid w:val="006A5649"/>
    <w:rsid w:val="006B36C7"/>
    <w:rsid w:val="006E179B"/>
    <w:rsid w:val="006F679F"/>
    <w:rsid w:val="0071126A"/>
    <w:rsid w:val="007263AF"/>
    <w:rsid w:val="00730836"/>
    <w:rsid w:val="0076525B"/>
    <w:rsid w:val="0077161C"/>
    <w:rsid w:val="00777ED3"/>
    <w:rsid w:val="007C05AC"/>
    <w:rsid w:val="007F46EC"/>
    <w:rsid w:val="00801C07"/>
    <w:rsid w:val="008034FE"/>
    <w:rsid w:val="0081258C"/>
    <w:rsid w:val="008206AF"/>
    <w:rsid w:val="008314CB"/>
    <w:rsid w:val="008443DB"/>
    <w:rsid w:val="00866D22"/>
    <w:rsid w:val="0087399A"/>
    <w:rsid w:val="008C4AC6"/>
    <w:rsid w:val="008C4FFD"/>
    <w:rsid w:val="008F63B3"/>
    <w:rsid w:val="008F71E5"/>
    <w:rsid w:val="00901292"/>
    <w:rsid w:val="0092015E"/>
    <w:rsid w:val="00942070"/>
    <w:rsid w:val="00957BFA"/>
    <w:rsid w:val="00966B0A"/>
    <w:rsid w:val="00967325"/>
    <w:rsid w:val="00971293"/>
    <w:rsid w:val="009723A8"/>
    <w:rsid w:val="00972720"/>
    <w:rsid w:val="00991923"/>
    <w:rsid w:val="00993E66"/>
    <w:rsid w:val="00997A3F"/>
    <w:rsid w:val="009A684E"/>
    <w:rsid w:val="009B66C5"/>
    <w:rsid w:val="009D0888"/>
    <w:rsid w:val="009D1D3F"/>
    <w:rsid w:val="009E6867"/>
    <w:rsid w:val="00A0392B"/>
    <w:rsid w:val="00A30938"/>
    <w:rsid w:val="00A709AB"/>
    <w:rsid w:val="00A9461B"/>
    <w:rsid w:val="00B05732"/>
    <w:rsid w:val="00B07A36"/>
    <w:rsid w:val="00B11A4D"/>
    <w:rsid w:val="00B23666"/>
    <w:rsid w:val="00B3517F"/>
    <w:rsid w:val="00B36F5F"/>
    <w:rsid w:val="00B5092B"/>
    <w:rsid w:val="00B80BC8"/>
    <w:rsid w:val="00B8782F"/>
    <w:rsid w:val="00BA5201"/>
    <w:rsid w:val="00BF20FE"/>
    <w:rsid w:val="00C2195F"/>
    <w:rsid w:val="00C40108"/>
    <w:rsid w:val="00C81372"/>
    <w:rsid w:val="00C92F34"/>
    <w:rsid w:val="00CA2047"/>
    <w:rsid w:val="00CA4789"/>
    <w:rsid w:val="00CB77D7"/>
    <w:rsid w:val="00CC36BB"/>
    <w:rsid w:val="00CE6729"/>
    <w:rsid w:val="00CF13E9"/>
    <w:rsid w:val="00D00391"/>
    <w:rsid w:val="00D04E0E"/>
    <w:rsid w:val="00D40FB1"/>
    <w:rsid w:val="00D465CA"/>
    <w:rsid w:val="00D70DAA"/>
    <w:rsid w:val="00D874ED"/>
    <w:rsid w:val="00D915D7"/>
    <w:rsid w:val="00DF5F0A"/>
    <w:rsid w:val="00E01415"/>
    <w:rsid w:val="00E06C11"/>
    <w:rsid w:val="00E20DA6"/>
    <w:rsid w:val="00E703FA"/>
    <w:rsid w:val="00E74F7D"/>
    <w:rsid w:val="00E93AC2"/>
    <w:rsid w:val="00E94857"/>
    <w:rsid w:val="00EC2A25"/>
    <w:rsid w:val="00ED3E6A"/>
    <w:rsid w:val="00EF5757"/>
    <w:rsid w:val="00EF7269"/>
    <w:rsid w:val="00F1206B"/>
    <w:rsid w:val="00F438AB"/>
    <w:rsid w:val="00F43D3E"/>
    <w:rsid w:val="00F45412"/>
    <w:rsid w:val="00F802CD"/>
    <w:rsid w:val="00F83E4B"/>
    <w:rsid w:val="00F87435"/>
    <w:rsid w:val="00FD5E2A"/>
    <w:rsid w:val="00FE7757"/>
    <w:rsid w:val="00FF17A4"/>
    <w:rsid w:val="03BD78E4"/>
    <w:rsid w:val="058827DF"/>
    <w:rsid w:val="0ED65C02"/>
    <w:rsid w:val="1D826EB8"/>
    <w:rsid w:val="20EF721E"/>
    <w:rsid w:val="317B0245"/>
    <w:rsid w:val="31D0437B"/>
    <w:rsid w:val="383F6BB9"/>
    <w:rsid w:val="40632ABB"/>
    <w:rsid w:val="40BC7846"/>
    <w:rsid w:val="4AAB5E05"/>
    <w:rsid w:val="4AFF141F"/>
    <w:rsid w:val="4C1419E5"/>
    <w:rsid w:val="50847E24"/>
    <w:rsid w:val="52576838"/>
    <w:rsid w:val="58876194"/>
    <w:rsid w:val="6DC213BF"/>
    <w:rsid w:val="71116478"/>
    <w:rsid w:val="79861D45"/>
    <w:rsid w:val="7E375106"/>
    <w:rsid w:val="F7FFFC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6"/>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rPr>
      <w:sz w:val="24"/>
    </w:rPr>
  </w:style>
  <w:style w:type="character" w:styleId="10">
    <w:name w:val="Strong"/>
    <w:basedOn w:val="9"/>
    <w:qFormat/>
    <w:uiPriority w:val="22"/>
    <w:rPr>
      <w:b/>
      <w:bCs/>
    </w:rPr>
  </w:style>
  <w:style w:type="character" w:styleId="11">
    <w:name w:val="Emphasis"/>
    <w:basedOn w:val="9"/>
    <w:qFormat/>
    <w:uiPriority w:val="20"/>
    <w:rPr>
      <w:i/>
      <w:iCs/>
    </w:rPr>
  </w:style>
  <w:style w:type="paragraph" w:customStyle="1" w:styleId="12">
    <w:name w:val="列出段落1"/>
    <w:basedOn w:val="1"/>
    <w:qFormat/>
    <w:uiPriority w:val="34"/>
    <w:pPr>
      <w:ind w:firstLine="420" w:firstLineChars="200"/>
    </w:pPr>
  </w:style>
  <w:style w:type="character" w:customStyle="1" w:styleId="13">
    <w:name w:val="页眉 Char"/>
    <w:basedOn w:val="9"/>
    <w:link w:val="6"/>
    <w:semiHidden/>
    <w:qFormat/>
    <w:uiPriority w:val="99"/>
    <w:rPr>
      <w:sz w:val="18"/>
      <w:szCs w:val="18"/>
    </w:rPr>
  </w:style>
  <w:style w:type="character" w:customStyle="1" w:styleId="14">
    <w:name w:val="页脚 Char"/>
    <w:basedOn w:val="9"/>
    <w:link w:val="5"/>
    <w:semiHidden/>
    <w:qFormat/>
    <w:uiPriority w:val="99"/>
    <w:rPr>
      <w:sz w:val="18"/>
      <w:szCs w:val="18"/>
    </w:rPr>
  </w:style>
  <w:style w:type="character" w:customStyle="1" w:styleId="15">
    <w:name w:val="标题 1 Char"/>
    <w:basedOn w:val="9"/>
    <w:link w:val="2"/>
    <w:qFormat/>
    <w:uiPriority w:val="9"/>
    <w:rPr>
      <w:rFonts w:ascii="宋体" w:hAnsi="宋体" w:eastAsia="宋体" w:cs="宋体"/>
      <w:b/>
      <w:bCs/>
      <w:kern w:val="36"/>
      <w:sz w:val="48"/>
      <w:szCs w:val="48"/>
    </w:rPr>
  </w:style>
  <w:style w:type="character" w:customStyle="1" w:styleId="16">
    <w:name w:val="批注框文本 Char"/>
    <w:basedOn w:val="9"/>
    <w:link w:val="4"/>
    <w:semiHidden/>
    <w:qFormat/>
    <w:uiPriority w:val="99"/>
    <w:rPr>
      <w:sz w:val="18"/>
      <w:szCs w:val="18"/>
    </w:rPr>
  </w:style>
  <w:style w:type="character" w:customStyle="1" w:styleId="17">
    <w:name w:val="apple-converted-space"/>
    <w:basedOn w:val="9"/>
    <w:qFormat/>
    <w:uiPriority w:val="0"/>
  </w:style>
  <w:style w:type="paragraph" w:customStyle="1" w:styleId="18">
    <w:name w:val="课纲主主标格式"/>
    <w:qFormat/>
    <w:uiPriority w:val="0"/>
    <w:pPr>
      <w:widowControl w:val="0"/>
      <w:spacing w:line="400" w:lineRule="exact"/>
      <w:jc w:val="both"/>
    </w:pPr>
    <w:rPr>
      <w:rFonts w:hint="eastAsia" w:ascii="Arial Unicode MS" w:hAnsi="Arial Unicode MS" w:eastAsia="Songti SC Bold" w:cs="Arial Unicode MS"/>
      <w:color w:val="093C5F"/>
      <w:kern w:val="2"/>
      <w:sz w:val="32"/>
      <w:szCs w:val="32"/>
      <w:u w:color="000000"/>
      <w:lang w:val="zh-TW" w:eastAsia="zh-TW" w:bidi="ar-SA"/>
    </w:rPr>
  </w:style>
  <w:style w:type="paragraph" w:customStyle="1" w:styleId="19">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styleId="20">
    <w:name w:val="List Paragraph"/>
    <w:basedOn w:val="1"/>
    <w:qFormat/>
    <w:uiPriority w:val="99"/>
    <w:pPr>
      <w:ind w:firstLine="420" w:firstLineChars="200"/>
    </w:pPr>
  </w:style>
  <w:style w:type="paragraph" w:customStyle="1" w:styleId="21">
    <w:name w:val="样式1"/>
    <w:basedOn w:val="1"/>
    <w:next w:val="1"/>
    <w:qFormat/>
    <w:uiPriority w:val="0"/>
    <w:pPr>
      <w:widowControl/>
      <w:spacing w:beforeAutospacing="1" w:afterAutospacing="1"/>
      <w:jc w:val="left"/>
      <w:outlineLvl w:val="0"/>
    </w:pPr>
    <w:rPr>
      <w:rFonts w:hint="eastAsia" w:ascii="宋体" w:hAnsi="宋体" w:eastAsia="微软雅黑" w:cs="宋体"/>
      <w:b/>
      <w:bCs/>
      <w:kern w:val="36"/>
      <w:sz w:val="36"/>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diagramColors" Target="diagrams/colors2.xml"/><Relationship Id="rId18" Type="http://schemas.openxmlformats.org/officeDocument/2006/relationships/diagramQuickStyle" Target="diagrams/quickStyle2.xml"/><Relationship Id="rId17" Type="http://schemas.openxmlformats.org/officeDocument/2006/relationships/diagramLayout" Target="diagrams/layout2.xml"/><Relationship Id="rId16" Type="http://schemas.openxmlformats.org/officeDocument/2006/relationships/diagramData" Target="diagrams/data2.xml"/><Relationship Id="rId15" Type="http://schemas.openxmlformats.org/officeDocument/2006/relationships/diagramColors" Target="diagrams/colors1.xml"/><Relationship Id="rId14" Type="http://schemas.openxmlformats.org/officeDocument/2006/relationships/diagramQuickStyle" Target="diagrams/quickStyle1.xml"/><Relationship Id="rId13" Type="http://schemas.openxmlformats.org/officeDocument/2006/relationships/diagramLayout" Target="diagrams/layout1.xml"/><Relationship Id="rId12" Type="http://schemas.openxmlformats.org/officeDocument/2006/relationships/diagramData" Target="diagrams/data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E55C4F-3E6A-4A3A-B9F3-2B58A88B2D2E}" type="doc">
      <dgm:prSet loTypeId="urn:microsoft.com/office/officeart/2005/8/layout/radial4" loCatId="relationship" qsTypeId="urn:microsoft.com/office/officeart/2005/8/quickstyle/simple1" qsCatId="simple" csTypeId="urn:microsoft.com/office/officeart/2005/8/colors/colorful4" csCatId="colorful" phldr="1"/>
      <dgm:spPr/>
      <dgm:t>
        <a:bodyPr/>
        <a:p>
          <a:endParaRPr lang="zh-CN" altLang="en-US"/>
        </a:p>
      </dgm:t>
    </dgm:pt>
    <dgm:pt modelId="{F5BEDC20-66E4-40EC-A364-30CD3C5569F3}">
      <dgm:prSet phldrT="[文本]" custT="1"/>
      <dgm:spPr/>
      <dgm:t>
        <a:bodyPr/>
        <a:p>
          <a:r>
            <a:rPr lang="zh-CN" altLang="en-US" sz="1200" b="1">
              <a:solidFill>
                <a:srgbClr val="C00000"/>
              </a:solidFill>
              <a:latin typeface="微软雅黑" panose="020B0503020204020204" pitchFamily="2" charset="-122"/>
              <a:ea typeface="微软雅黑" panose="020B0503020204020204" pitchFamily="2" charset="-122"/>
            </a:rPr>
            <a:t>营销总监</a:t>
          </a:r>
          <a:endParaRPr lang="en-US" altLang="zh-CN" sz="1200" b="1">
            <a:solidFill>
              <a:srgbClr val="C00000"/>
            </a:solidFill>
            <a:latin typeface="微软雅黑" panose="020B0503020204020204" pitchFamily="2" charset="-122"/>
            <a:ea typeface="微软雅黑" panose="020B0503020204020204" pitchFamily="2" charset="-122"/>
          </a:endParaRPr>
        </a:p>
        <a:p>
          <a:r>
            <a:rPr lang="zh-CN" altLang="en-US" sz="900" b="1">
              <a:solidFill>
                <a:srgbClr val="C00000"/>
              </a:solidFill>
              <a:latin typeface="微软雅黑" panose="020B0503020204020204" pitchFamily="2" charset="-122"/>
              <a:ea typeface="微软雅黑" panose="020B0503020204020204" pitchFamily="2" charset="-122"/>
            </a:rPr>
            <a:t>五维领导力训练</a:t>
          </a:r>
          <a:endParaRPr lang="en-US" altLang="zh-CN" sz="900" b="1">
            <a:solidFill>
              <a:srgbClr val="C00000"/>
            </a:solidFill>
            <a:latin typeface="微软雅黑" panose="020B0503020204020204" pitchFamily="2" charset="-122"/>
            <a:ea typeface="微软雅黑" panose="020B0503020204020204" pitchFamily="2" charset="-122"/>
          </a:endParaRPr>
        </a:p>
      </dgm:t>
    </dgm:pt>
    <dgm:pt modelId="{9F918DAA-8964-4CEE-B04B-1E958AA833A1}" cxnId="{99E402C1-50E5-4324-8BE8-3183A0C23BCD}" type="parTrans">
      <dgm:prSet/>
      <dgm:spPr/>
      <dgm:t>
        <a:bodyPr/>
        <a:p>
          <a:endParaRPr lang="zh-CN" altLang="en-US"/>
        </a:p>
      </dgm:t>
    </dgm:pt>
    <dgm:pt modelId="{66C1FFDC-6FB1-4912-9DE7-3C34C3A85362}" cxnId="{99E402C1-50E5-4324-8BE8-3183A0C23BCD}" type="sibTrans">
      <dgm:prSet/>
      <dgm:spPr/>
      <dgm:t>
        <a:bodyPr/>
        <a:p>
          <a:endParaRPr lang="zh-CN" altLang="en-US"/>
        </a:p>
      </dgm:t>
    </dgm:pt>
    <dgm:pt modelId="{D6EB7C96-BA15-4898-B2A8-264DA83E1605}">
      <dgm:prSet phldrT="[文本]" custT="1"/>
      <dgm:spPr/>
      <dgm:t>
        <a:bodyPr/>
        <a:p>
          <a:r>
            <a:rPr lang="zh-CN" altLang="en-US" sz="1100" b="1">
              <a:latin typeface="微软雅黑" panose="020B0503020204020204" pitchFamily="2" charset="-122"/>
              <a:ea typeface="微软雅黑" panose="020B0503020204020204" pitchFamily="2" charset="-122"/>
            </a:rPr>
            <a:t>行业预见力与市场洞察力</a:t>
          </a:r>
        </a:p>
      </dgm:t>
    </dgm:pt>
    <dgm:pt modelId="{92AA9DB9-6B8B-4902-8551-A88256029197}" cxnId="{79CEB319-0EB6-4093-89C5-95A828E47870}" type="parTrans">
      <dgm:prSet/>
      <dgm:spPr/>
      <dgm:t>
        <a:bodyPr/>
        <a:p>
          <a:endParaRPr lang="zh-CN" altLang="en-US"/>
        </a:p>
      </dgm:t>
    </dgm:pt>
    <dgm:pt modelId="{6A649AC1-33FC-43C4-91A4-391CEE3736FA}" cxnId="{79CEB319-0EB6-4093-89C5-95A828E47870}" type="sibTrans">
      <dgm:prSet/>
      <dgm:spPr/>
      <dgm:t>
        <a:bodyPr/>
        <a:p>
          <a:endParaRPr lang="zh-CN" altLang="en-US"/>
        </a:p>
      </dgm:t>
    </dgm:pt>
    <dgm:pt modelId="{6A2B0D51-F9A0-4E21-8AF6-4B7E2E657268}">
      <dgm:prSet phldrT="[文本]" custT="1"/>
      <dgm:spPr/>
      <dgm:t>
        <a:bodyPr/>
        <a:p>
          <a:r>
            <a:rPr lang="zh-CN" altLang="en-US" sz="1100" b="1">
              <a:latin typeface="微软雅黑" panose="020B0503020204020204" pitchFamily="2" charset="-122"/>
              <a:ea typeface="微软雅黑" panose="020B0503020204020204" pitchFamily="2" charset="-122"/>
            </a:rPr>
            <a:t>战略思维与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创新能力</a:t>
          </a:r>
        </a:p>
      </dgm:t>
    </dgm:pt>
    <dgm:pt modelId="{E6002624-263A-44C8-94FB-76CE0A44EE63}" cxnId="{3FBB18FD-B44B-488F-B904-F4BD97879A76}" type="parTrans">
      <dgm:prSet/>
      <dgm:spPr/>
      <dgm:t>
        <a:bodyPr/>
        <a:p>
          <a:endParaRPr lang="zh-CN" altLang="en-US"/>
        </a:p>
      </dgm:t>
    </dgm:pt>
    <dgm:pt modelId="{2CC654F6-43A6-48EC-8FEF-A06285EE4944}" cxnId="{3FBB18FD-B44B-488F-B904-F4BD97879A76}" type="sibTrans">
      <dgm:prSet/>
      <dgm:spPr/>
      <dgm:t>
        <a:bodyPr/>
        <a:p>
          <a:endParaRPr lang="zh-CN" altLang="en-US"/>
        </a:p>
      </dgm:t>
    </dgm:pt>
    <dgm:pt modelId="{068C6450-AA51-46D7-B1BF-BA45E496973B}">
      <dgm:prSet phldrT="[文本]" custT="1"/>
      <dgm:spPr/>
      <dgm:t>
        <a:bodyPr/>
        <a:p>
          <a:r>
            <a:rPr lang="zh-CN" altLang="en-US" sz="1100" b="1">
              <a:latin typeface="微软雅黑" panose="020B0503020204020204" pitchFamily="2" charset="-122"/>
              <a:ea typeface="微软雅黑" panose="020B0503020204020204" pitchFamily="2" charset="-122"/>
            </a:rPr>
            <a:t>感召力与影响力</a:t>
          </a:r>
        </a:p>
      </dgm:t>
    </dgm:pt>
    <dgm:pt modelId="{D09C594B-47E3-4B24-836F-5CB9A446010C}" cxnId="{79BDFEFE-6460-4C63-8678-1B7BDCB58804}" type="parTrans">
      <dgm:prSet/>
      <dgm:spPr/>
      <dgm:t>
        <a:bodyPr/>
        <a:p>
          <a:endParaRPr lang="zh-CN" altLang="en-US"/>
        </a:p>
      </dgm:t>
    </dgm:pt>
    <dgm:pt modelId="{71268546-8E81-49B2-9E93-45200EDC0506}" cxnId="{79BDFEFE-6460-4C63-8678-1B7BDCB58804}" type="sibTrans">
      <dgm:prSet/>
      <dgm:spPr/>
      <dgm:t>
        <a:bodyPr/>
        <a:p>
          <a:endParaRPr lang="zh-CN" altLang="en-US"/>
        </a:p>
      </dgm:t>
    </dgm:pt>
    <dgm:pt modelId="{88FE817F-E377-4A96-B228-2C6EB61814DD}">
      <dgm:prSet phldrT="[文本]" custT="1"/>
      <dgm:spPr/>
      <dgm:t>
        <a:bodyPr/>
        <a:p>
          <a:r>
            <a:rPr lang="zh-CN" altLang="en-US" sz="1100" b="1">
              <a:latin typeface="微软雅黑" panose="020B0503020204020204" pitchFamily="2" charset="-122"/>
              <a:ea typeface="微软雅黑" panose="020B0503020204020204" pitchFamily="2" charset="-122"/>
            </a:rPr>
            <a:t>沟通与协调能力</a:t>
          </a:r>
        </a:p>
      </dgm:t>
    </dgm:pt>
    <dgm:pt modelId="{FF1D4CF1-B00E-4458-A87C-493543B419C6}" cxnId="{0937C441-210E-45F4-B6FC-339607EFCDFF}" type="parTrans">
      <dgm:prSet/>
      <dgm:spPr/>
      <dgm:t>
        <a:bodyPr/>
        <a:p>
          <a:endParaRPr lang="zh-CN" altLang="en-US"/>
        </a:p>
      </dgm:t>
    </dgm:pt>
    <dgm:pt modelId="{DBB1CF3C-C48B-4BB2-A96B-2F195C69222F}" cxnId="{0937C441-210E-45F4-B6FC-339607EFCDFF}" type="sibTrans">
      <dgm:prSet/>
      <dgm:spPr/>
      <dgm:t>
        <a:bodyPr/>
        <a:p>
          <a:endParaRPr lang="zh-CN" altLang="en-US"/>
        </a:p>
      </dgm:t>
    </dgm:pt>
    <dgm:pt modelId="{5A0F054D-0A5F-4A15-A555-783FBB927619}">
      <dgm:prSet phldrT="[文本]" custT="1"/>
      <dgm:spPr/>
      <dgm:t>
        <a:bodyPr/>
        <a:p>
          <a:r>
            <a:rPr lang="zh-CN" altLang="en-US" sz="1100" b="1">
              <a:latin typeface="微软雅黑" panose="020B0503020204020204" pitchFamily="2" charset="-122"/>
              <a:ea typeface="微软雅黑" panose="020B0503020204020204" pitchFamily="2" charset="-122"/>
            </a:rPr>
            <a:t>团队建设与</a:t>
          </a:r>
          <a:endParaRPr lang="en-US" altLang="zh-CN" sz="1100" b="1">
            <a:latin typeface="微软雅黑" panose="020B0503020204020204" pitchFamily="2" charset="-122"/>
            <a:ea typeface="微软雅黑" panose="020B0503020204020204" pitchFamily="2" charset="-122"/>
          </a:endParaRPr>
        </a:p>
        <a:p>
          <a:r>
            <a:rPr lang="zh-CN" altLang="en-US" sz="1100" b="1">
              <a:latin typeface="微软雅黑" panose="020B0503020204020204" pitchFamily="2" charset="-122"/>
              <a:ea typeface="微软雅黑" panose="020B0503020204020204" pitchFamily="2" charset="-122"/>
            </a:rPr>
            <a:t>管理能力</a:t>
          </a:r>
        </a:p>
      </dgm:t>
    </dgm:pt>
    <dgm:pt modelId="{DF8F4D8E-CF5C-412A-A21B-2EAF7D4998DF}" cxnId="{9FA94379-74E2-422F-9A94-D55EB78FE720}" type="parTrans">
      <dgm:prSet/>
      <dgm:spPr/>
      <dgm:t>
        <a:bodyPr/>
        <a:p>
          <a:endParaRPr lang="zh-CN" altLang="en-US"/>
        </a:p>
      </dgm:t>
    </dgm:pt>
    <dgm:pt modelId="{57BA4D14-5425-42D8-91CE-C997BB435D33}" cxnId="{9FA94379-74E2-422F-9A94-D55EB78FE720}" type="sibTrans">
      <dgm:prSet/>
      <dgm:spPr/>
      <dgm:t>
        <a:bodyPr/>
        <a:p>
          <a:endParaRPr lang="zh-CN" altLang="en-US"/>
        </a:p>
      </dgm:t>
    </dgm:pt>
    <dgm:pt modelId="{EDE56A26-7170-4BD3-9FD6-44CBF79D8CA4}" type="pres">
      <dgm:prSet presAssocID="{05E55C4F-3E6A-4A3A-B9F3-2B58A88B2D2E}" presName="cycle" presStyleCnt="0">
        <dgm:presLayoutVars>
          <dgm:chMax val="1"/>
          <dgm:dir/>
          <dgm:animLvl val="ctr"/>
          <dgm:resizeHandles val="exact"/>
        </dgm:presLayoutVars>
      </dgm:prSet>
      <dgm:spPr/>
      <dgm:t>
        <a:bodyPr/>
        <a:p>
          <a:endParaRPr lang="zh-CN" altLang="en-US"/>
        </a:p>
      </dgm:t>
    </dgm:pt>
    <dgm:pt modelId="{C5724341-7EF8-4C9E-9EF1-FE8393307C0E}" type="pres">
      <dgm:prSet presAssocID="{F5BEDC20-66E4-40EC-A364-30CD3C5569F3}" presName="centerShape" presStyleLbl="node0" presStyleIdx="0" presStyleCnt="1"/>
      <dgm:spPr/>
      <dgm:t>
        <a:bodyPr/>
        <a:p>
          <a:endParaRPr lang="zh-CN" altLang="en-US"/>
        </a:p>
      </dgm:t>
    </dgm:pt>
    <dgm:pt modelId="{93F8E4C4-634A-4D8D-8B97-CF706729A25A}" type="pres">
      <dgm:prSet presAssocID="{92AA9DB9-6B8B-4902-8551-A88256029197}" presName="parTrans" presStyleLbl="bgSibTrans2D1" presStyleIdx="0" presStyleCnt="5"/>
      <dgm:spPr/>
      <dgm:t>
        <a:bodyPr/>
        <a:p>
          <a:endParaRPr lang="zh-CN" altLang="en-US"/>
        </a:p>
      </dgm:t>
    </dgm:pt>
    <dgm:pt modelId="{5FA6145D-98D4-4850-81EE-E4B5EDAA3DDE}" type="pres">
      <dgm:prSet presAssocID="{D6EB7C96-BA15-4898-B2A8-264DA83E1605}" presName="node" presStyleLbl="node1" presStyleIdx="0" presStyleCnt="5">
        <dgm:presLayoutVars>
          <dgm:bulletEnabled val="1"/>
        </dgm:presLayoutVars>
      </dgm:prSet>
      <dgm:spPr/>
      <dgm:t>
        <a:bodyPr/>
        <a:p>
          <a:endParaRPr lang="zh-CN" altLang="en-US"/>
        </a:p>
      </dgm:t>
    </dgm:pt>
    <dgm:pt modelId="{ADC2FA92-E4CE-4EC4-A8CD-E89F63B11591}" type="pres">
      <dgm:prSet presAssocID="{E6002624-263A-44C8-94FB-76CE0A44EE63}" presName="parTrans" presStyleLbl="bgSibTrans2D1" presStyleIdx="1" presStyleCnt="5"/>
      <dgm:spPr/>
      <dgm:t>
        <a:bodyPr/>
        <a:p>
          <a:endParaRPr lang="zh-CN" altLang="en-US"/>
        </a:p>
      </dgm:t>
    </dgm:pt>
    <dgm:pt modelId="{563E8555-8CBC-4B5D-A98C-4F0C60131806}" type="pres">
      <dgm:prSet presAssocID="{6A2B0D51-F9A0-4E21-8AF6-4B7E2E657268}" presName="node" presStyleLbl="node1" presStyleIdx="1" presStyleCnt="5">
        <dgm:presLayoutVars>
          <dgm:bulletEnabled val="1"/>
        </dgm:presLayoutVars>
      </dgm:prSet>
      <dgm:spPr/>
      <dgm:t>
        <a:bodyPr/>
        <a:p>
          <a:endParaRPr lang="zh-CN" altLang="en-US"/>
        </a:p>
      </dgm:t>
    </dgm:pt>
    <dgm:pt modelId="{6026D8AB-E627-4755-900B-09E02BFD00BE}" type="pres">
      <dgm:prSet presAssocID="{D09C594B-47E3-4B24-836F-5CB9A446010C}" presName="parTrans" presStyleLbl="bgSibTrans2D1" presStyleIdx="2" presStyleCnt="5"/>
      <dgm:spPr/>
      <dgm:t>
        <a:bodyPr/>
        <a:p>
          <a:endParaRPr lang="zh-CN" altLang="en-US"/>
        </a:p>
      </dgm:t>
    </dgm:pt>
    <dgm:pt modelId="{F6640DE1-8F30-4103-BC90-B48DC7C733F1}" type="pres">
      <dgm:prSet presAssocID="{068C6450-AA51-46D7-B1BF-BA45E496973B}" presName="node" presStyleLbl="node1" presStyleIdx="2" presStyleCnt="5">
        <dgm:presLayoutVars>
          <dgm:bulletEnabled val="1"/>
        </dgm:presLayoutVars>
      </dgm:prSet>
      <dgm:spPr/>
      <dgm:t>
        <a:bodyPr/>
        <a:p>
          <a:endParaRPr lang="zh-CN" altLang="en-US"/>
        </a:p>
      </dgm:t>
    </dgm:pt>
    <dgm:pt modelId="{2922F091-B87F-443E-8C84-F99CEF75D5C4}" type="pres">
      <dgm:prSet presAssocID="{FF1D4CF1-B00E-4458-A87C-493543B419C6}" presName="parTrans" presStyleLbl="bgSibTrans2D1" presStyleIdx="3" presStyleCnt="5"/>
      <dgm:spPr/>
      <dgm:t>
        <a:bodyPr/>
        <a:p>
          <a:endParaRPr lang="zh-CN" altLang="en-US"/>
        </a:p>
      </dgm:t>
    </dgm:pt>
    <dgm:pt modelId="{B2ABAAF3-ED5D-4D9C-923C-62628AE99C24}" type="pres">
      <dgm:prSet presAssocID="{88FE817F-E377-4A96-B228-2C6EB61814DD}" presName="node" presStyleLbl="node1" presStyleIdx="3" presStyleCnt="5">
        <dgm:presLayoutVars>
          <dgm:bulletEnabled val="1"/>
        </dgm:presLayoutVars>
      </dgm:prSet>
      <dgm:spPr/>
      <dgm:t>
        <a:bodyPr/>
        <a:p>
          <a:endParaRPr lang="zh-CN" altLang="en-US"/>
        </a:p>
      </dgm:t>
    </dgm:pt>
    <dgm:pt modelId="{9EC81563-60D1-4D03-AE5C-05F77F5F92A6}" type="pres">
      <dgm:prSet presAssocID="{DF8F4D8E-CF5C-412A-A21B-2EAF7D4998DF}" presName="parTrans" presStyleLbl="bgSibTrans2D1" presStyleIdx="4" presStyleCnt="5"/>
      <dgm:spPr/>
      <dgm:t>
        <a:bodyPr/>
        <a:p>
          <a:endParaRPr lang="zh-CN" altLang="en-US"/>
        </a:p>
      </dgm:t>
    </dgm:pt>
    <dgm:pt modelId="{30178D65-D335-459B-AF65-4F96A5A5FB32}" type="pres">
      <dgm:prSet presAssocID="{5A0F054D-0A5F-4A15-A555-783FBB927619}" presName="node" presStyleLbl="node1" presStyleIdx="4" presStyleCnt="5">
        <dgm:presLayoutVars>
          <dgm:bulletEnabled val="1"/>
        </dgm:presLayoutVars>
      </dgm:prSet>
      <dgm:spPr/>
      <dgm:t>
        <a:bodyPr/>
        <a:p>
          <a:endParaRPr lang="zh-CN" altLang="en-US"/>
        </a:p>
      </dgm:t>
    </dgm:pt>
  </dgm:ptLst>
  <dgm:cxnLst>
    <dgm:cxn modelId="{99E402C1-50E5-4324-8BE8-3183A0C23BCD}" srcId="{05E55C4F-3E6A-4A3A-B9F3-2B58A88B2D2E}" destId="{F5BEDC20-66E4-40EC-A364-30CD3C5569F3}" srcOrd="0" destOrd="0" parTransId="{9F918DAA-8964-4CEE-B04B-1E958AA833A1}" sibTransId="{66C1FFDC-6FB1-4912-9DE7-3C34C3A85362}"/>
    <dgm:cxn modelId="{0937C441-210E-45F4-B6FC-339607EFCDFF}" srcId="{F5BEDC20-66E4-40EC-A364-30CD3C5569F3}" destId="{88FE817F-E377-4A96-B228-2C6EB61814DD}" srcOrd="3" destOrd="0" parTransId="{FF1D4CF1-B00E-4458-A87C-493543B419C6}" sibTransId="{DBB1CF3C-C48B-4BB2-A96B-2F195C69222F}"/>
    <dgm:cxn modelId="{D82D9A8E-9E8C-42B5-8E9F-C4996AC3F5DC}" type="presOf" srcId="{068C6450-AA51-46D7-B1BF-BA45E496973B}" destId="{F6640DE1-8F30-4103-BC90-B48DC7C733F1}" srcOrd="0" destOrd="0" presId="urn:microsoft.com/office/officeart/2005/8/layout/radial4"/>
    <dgm:cxn modelId="{CFEE937D-663C-4D34-A0AF-F4CF40E6515E}" type="presOf" srcId="{6A2B0D51-F9A0-4E21-8AF6-4B7E2E657268}" destId="{563E8555-8CBC-4B5D-A98C-4F0C60131806}" srcOrd="0" destOrd="0" presId="urn:microsoft.com/office/officeart/2005/8/layout/radial4"/>
    <dgm:cxn modelId="{726D429A-3603-49D2-9F2A-94D08FEA28B2}" type="presOf" srcId="{DF8F4D8E-CF5C-412A-A21B-2EAF7D4998DF}" destId="{9EC81563-60D1-4D03-AE5C-05F77F5F92A6}" srcOrd="0" destOrd="0" presId="urn:microsoft.com/office/officeart/2005/8/layout/radial4"/>
    <dgm:cxn modelId="{E86B965A-9FDA-428B-B2A2-54035C1ECFC5}" type="presOf" srcId="{D09C594B-47E3-4B24-836F-5CB9A446010C}" destId="{6026D8AB-E627-4755-900B-09E02BFD00BE}" srcOrd="0" destOrd="0" presId="urn:microsoft.com/office/officeart/2005/8/layout/radial4"/>
    <dgm:cxn modelId="{6CABFD62-7CF9-4D6C-B89A-633EA164EE28}" type="presOf" srcId="{92AA9DB9-6B8B-4902-8551-A88256029197}" destId="{93F8E4C4-634A-4D8D-8B97-CF706729A25A}" srcOrd="0" destOrd="0" presId="urn:microsoft.com/office/officeart/2005/8/layout/radial4"/>
    <dgm:cxn modelId="{79BDFEFE-6460-4C63-8678-1B7BDCB58804}" srcId="{F5BEDC20-66E4-40EC-A364-30CD3C5569F3}" destId="{068C6450-AA51-46D7-B1BF-BA45E496973B}" srcOrd="2" destOrd="0" parTransId="{D09C594B-47E3-4B24-836F-5CB9A446010C}" sibTransId="{71268546-8E81-49B2-9E93-45200EDC0506}"/>
    <dgm:cxn modelId="{E83AF6B2-E94C-456F-A3DB-0C80A6EA421F}" type="presOf" srcId="{05E55C4F-3E6A-4A3A-B9F3-2B58A88B2D2E}" destId="{EDE56A26-7170-4BD3-9FD6-44CBF79D8CA4}" srcOrd="0" destOrd="0" presId="urn:microsoft.com/office/officeart/2005/8/layout/radial4"/>
    <dgm:cxn modelId="{9FA94379-74E2-422F-9A94-D55EB78FE720}" srcId="{F5BEDC20-66E4-40EC-A364-30CD3C5569F3}" destId="{5A0F054D-0A5F-4A15-A555-783FBB927619}" srcOrd="4" destOrd="0" parTransId="{DF8F4D8E-CF5C-412A-A21B-2EAF7D4998DF}" sibTransId="{57BA4D14-5425-42D8-91CE-C997BB435D33}"/>
    <dgm:cxn modelId="{B9117443-BE76-4830-9CC3-1D01924C296A}" type="presOf" srcId="{E6002624-263A-44C8-94FB-76CE0A44EE63}" destId="{ADC2FA92-E4CE-4EC4-A8CD-E89F63B11591}" srcOrd="0" destOrd="0" presId="urn:microsoft.com/office/officeart/2005/8/layout/radial4"/>
    <dgm:cxn modelId="{1A4FBE66-0BB6-4492-B425-5D43B0FE94B3}" type="presOf" srcId="{FF1D4CF1-B00E-4458-A87C-493543B419C6}" destId="{2922F091-B87F-443E-8C84-F99CEF75D5C4}" srcOrd="0" destOrd="0" presId="urn:microsoft.com/office/officeart/2005/8/layout/radial4"/>
    <dgm:cxn modelId="{3FBB18FD-B44B-488F-B904-F4BD97879A76}" srcId="{F5BEDC20-66E4-40EC-A364-30CD3C5569F3}" destId="{6A2B0D51-F9A0-4E21-8AF6-4B7E2E657268}" srcOrd="1" destOrd="0" parTransId="{E6002624-263A-44C8-94FB-76CE0A44EE63}" sibTransId="{2CC654F6-43A6-48EC-8FEF-A06285EE4944}"/>
    <dgm:cxn modelId="{F43542FF-BF37-4018-8239-CD6B2C783D5C}" type="presOf" srcId="{D6EB7C96-BA15-4898-B2A8-264DA83E1605}" destId="{5FA6145D-98D4-4850-81EE-E4B5EDAA3DDE}" srcOrd="0" destOrd="0" presId="urn:microsoft.com/office/officeart/2005/8/layout/radial4"/>
    <dgm:cxn modelId="{F6D790DC-923A-4DA9-AA1D-4AF57760DC6D}" type="presOf" srcId="{F5BEDC20-66E4-40EC-A364-30CD3C5569F3}" destId="{C5724341-7EF8-4C9E-9EF1-FE8393307C0E}" srcOrd="0" destOrd="0" presId="urn:microsoft.com/office/officeart/2005/8/layout/radial4"/>
    <dgm:cxn modelId="{79CEB319-0EB6-4093-89C5-95A828E47870}" srcId="{F5BEDC20-66E4-40EC-A364-30CD3C5569F3}" destId="{D6EB7C96-BA15-4898-B2A8-264DA83E1605}" srcOrd="0" destOrd="0" parTransId="{92AA9DB9-6B8B-4902-8551-A88256029197}" sibTransId="{6A649AC1-33FC-43C4-91A4-391CEE3736FA}"/>
    <dgm:cxn modelId="{CE410E42-E837-4336-9E14-BEF8A3B6B703}" type="presOf" srcId="{5A0F054D-0A5F-4A15-A555-783FBB927619}" destId="{30178D65-D335-459B-AF65-4F96A5A5FB32}" srcOrd="0" destOrd="0" presId="urn:microsoft.com/office/officeart/2005/8/layout/radial4"/>
    <dgm:cxn modelId="{E187226B-AD41-4DA5-A24A-FA438F2CA8CA}" type="presOf" srcId="{88FE817F-E377-4A96-B228-2C6EB61814DD}" destId="{B2ABAAF3-ED5D-4D9C-923C-62628AE99C24}" srcOrd="0" destOrd="0" presId="urn:microsoft.com/office/officeart/2005/8/layout/radial4"/>
    <dgm:cxn modelId="{7C7B9A30-6767-4EC4-9485-EAF2904B1930}" type="presParOf" srcId="{EDE56A26-7170-4BD3-9FD6-44CBF79D8CA4}" destId="{C5724341-7EF8-4C9E-9EF1-FE8393307C0E}" srcOrd="0" destOrd="0" presId="urn:microsoft.com/office/officeart/2005/8/layout/radial4"/>
    <dgm:cxn modelId="{23370EA1-F136-4A75-90D0-BB2B96DE7DCF}" type="presParOf" srcId="{EDE56A26-7170-4BD3-9FD6-44CBF79D8CA4}" destId="{93F8E4C4-634A-4D8D-8B97-CF706729A25A}" srcOrd="1" destOrd="0" presId="urn:microsoft.com/office/officeart/2005/8/layout/radial4"/>
    <dgm:cxn modelId="{DB131076-E92A-47B3-B542-C2B1097300B0}" type="presParOf" srcId="{EDE56A26-7170-4BD3-9FD6-44CBF79D8CA4}" destId="{5FA6145D-98D4-4850-81EE-E4B5EDAA3DDE}" srcOrd="2" destOrd="0" presId="urn:microsoft.com/office/officeart/2005/8/layout/radial4"/>
    <dgm:cxn modelId="{AA1CCF54-8457-4527-AD5F-D3B8639F09D6}" type="presParOf" srcId="{EDE56A26-7170-4BD3-9FD6-44CBF79D8CA4}" destId="{ADC2FA92-E4CE-4EC4-A8CD-E89F63B11591}" srcOrd="3" destOrd="0" presId="urn:microsoft.com/office/officeart/2005/8/layout/radial4"/>
    <dgm:cxn modelId="{8EFC635D-147A-404A-AC68-AA5B53453B1E}" type="presParOf" srcId="{EDE56A26-7170-4BD3-9FD6-44CBF79D8CA4}" destId="{563E8555-8CBC-4B5D-A98C-4F0C60131806}" srcOrd="4" destOrd="0" presId="urn:microsoft.com/office/officeart/2005/8/layout/radial4"/>
    <dgm:cxn modelId="{F090366C-1E41-4E22-84C6-565C757EA099}" type="presParOf" srcId="{EDE56A26-7170-4BD3-9FD6-44CBF79D8CA4}" destId="{6026D8AB-E627-4755-900B-09E02BFD00BE}" srcOrd="5" destOrd="0" presId="urn:microsoft.com/office/officeart/2005/8/layout/radial4"/>
    <dgm:cxn modelId="{22773657-EF48-4ECD-84B6-9262C3739A8F}" type="presParOf" srcId="{EDE56A26-7170-4BD3-9FD6-44CBF79D8CA4}" destId="{F6640DE1-8F30-4103-BC90-B48DC7C733F1}" srcOrd="6" destOrd="0" presId="urn:microsoft.com/office/officeart/2005/8/layout/radial4"/>
    <dgm:cxn modelId="{A917D9E1-7D61-4203-A504-3A37F0511181}" type="presParOf" srcId="{EDE56A26-7170-4BD3-9FD6-44CBF79D8CA4}" destId="{2922F091-B87F-443E-8C84-F99CEF75D5C4}" srcOrd="7" destOrd="0" presId="urn:microsoft.com/office/officeart/2005/8/layout/radial4"/>
    <dgm:cxn modelId="{E942D16C-841C-4BB5-A701-988E1FF7A3C9}" type="presParOf" srcId="{EDE56A26-7170-4BD3-9FD6-44CBF79D8CA4}" destId="{B2ABAAF3-ED5D-4D9C-923C-62628AE99C24}" srcOrd="8" destOrd="0" presId="urn:microsoft.com/office/officeart/2005/8/layout/radial4"/>
    <dgm:cxn modelId="{3C750438-84D2-4E4B-871B-20FED7927BAB}" type="presParOf" srcId="{EDE56A26-7170-4BD3-9FD6-44CBF79D8CA4}" destId="{9EC81563-60D1-4D03-AE5C-05F77F5F92A6}" srcOrd="9" destOrd="0" presId="urn:microsoft.com/office/officeart/2005/8/layout/radial4"/>
    <dgm:cxn modelId="{568F33C1-B5D5-409A-942F-7BAA4C8BA72C}" type="presParOf" srcId="{EDE56A26-7170-4BD3-9FD6-44CBF79D8CA4}" destId="{30178D65-D335-459B-AF65-4F96A5A5FB32}"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09C22E8C-BB75-4A68-9DB3-EEDB349D9ECC}" type="doc">
      <dgm:prSet loTypeId="urn:microsoft.com/office/officeart/2005/8/layout/radial6" loCatId="relationship" qsTypeId="urn:microsoft.com/office/officeart/2005/8/quickstyle/simple1" qsCatId="simple" csTypeId="urn:microsoft.com/office/officeart/2005/8/colors/colorful5" csCatId="colorful" phldr="1"/>
      <dgm:spPr/>
      <dgm:t>
        <a:bodyPr/>
        <a:p>
          <a:endParaRPr lang="zh-CN" altLang="en-US"/>
        </a:p>
      </dgm:t>
    </dgm:pt>
    <dgm:pt modelId="{F00CE6A8-E286-46F8-8199-4AEAAB7945A3}">
      <dgm:prSet phldrT="[文本]" custT="1"/>
      <dgm:spPr>
        <a:xfrm>
          <a:off x="2638324" y="1772810"/>
          <a:ext cx="2851351" cy="1873046"/>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800" b="1" dirty="0" smtClean="0">
              <a:solidFill>
                <a:srgbClr val="C00000"/>
              </a:solidFill>
              <a:latin typeface="微软雅黑" panose="020B0503020204020204" pitchFamily="2" charset="-122"/>
              <a:ea typeface="微软雅黑" panose="020B0503020204020204" pitchFamily="2" charset="-122"/>
              <a:cs typeface="+mn-cs"/>
            </a:rPr>
            <a:t>营销总监</a:t>
          </a:r>
          <a:endParaRPr lang="en-US" altLang="zh-CN" sz="1800" b="1" dirty="0" smtClean="0">
            <a:solidFill>
              <a:srgbClr val="C00000"/>
            </a:solidFill>
            <a:latin typeface="微软雅黑" panose="020B0503020204020204" pitchFamily="2" charset="-122"/>
            <a:ea typeface="微软雅黑" panose="020B0503020204020204" pitchFamily="2" charset="-122"/>
            <a:cs typeface="+mn-cs"/>
          </a:endParaRPr>
        </a:p>
        <a:p>
          <a:pPr algn="ctr"/>
          <a:r>
            <a:rPr lang="zh-CN" altLang="en-US" sz="1100" b="1" dirty="0" smtClean="0">
              <a:solidFill>
                <a:srgbClr val="C00000"/>
              </a:solidFill>
              <a:latin typeface="微软雅黑" panose="020B0503020204020204" pitchFamily="2" charset="-122"/>
              <a:ea typeface="微软雅黑" panose="020B0503020204020204" pitchFamily="2" charset="-122"/>
              <a:cs typeface="+mn-cs"/>
            </a:rPr>
            <a:t>八项专业能力提升训练</a:t>
          </a:r>
          <a:endParaRPr lang="zh-CN" altLang="en-US" sz="1100" b="1" dirty="0">
            <a:solidFill>
              <a:srgbClr val="C00000"/>
            </a:solidFill>
            <a:latin typeface="微软雅黑" panose="020B0503020204020204" pitchFamily="2" charset="-122"/>
            <a:ea typeface="微软雅黑" panose="020B0503020204020204" pitchFamily="2" charset="-122"/>
            <a:cs typeface="+mn-cs"/>
          </a:endParaRPr>
        </a:p>
      </dgm:t>
    </dgm:pt>
    <dgm:pt modelId="{F16E5135-4718-4489-9A5E-97EB9E72FDBB}" cxnId="{3C197E65-5065-48E1-B1F8-DD5DAA4B6DE5}" type="parTrans">
      <dgm:prSet/>
      <dgm:spPr/>
      <dgm:t>
        <a:bodyPr/>
        <a:p>
          <a:pPr algn="ctr"/>
          <a:endParaRPr lang="zh-CN" altLang="en-US"/>
        </a:p>
      </dgm:t>
    </dgm:pt>
    <dgm:pt modelId="{345C446D-598F-4465-B8A1-B18D18F03635}" cxnId="{3C197E65-5065-48E1-B1F8-DD5DAA4B6DE5}" type="sibTrans">
      <dgm:prSet/>
      <dgm:spPr/>
      <dgm:t>
        <a:bodyPr/>
        <a:p>
          <a:pPr algn="ctr"/>
          <a:endParaRPr lang="zh-CN" altLang="en-US"/>
        </a:p>
      </dgm:t>
    </dgm:pt>
    <dgm:pt modelId="{DCEE07AB-B9CB-4D93-A6E7-DF913DA7A55F}">
      <dgm:prSet phldrT="[文本]"/>
      <dgm:spPr>
        <a:xfrm>
          <a:off x="3536156" y="1912"/>
          <a:ext cx="1055687" cy="105568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客研力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990CF8B-EF59-4BD2-ACCA-E4B4B942C8DC}" cxnId="{AC657944-000B-4F81-9A3E-56F096B128D5}" type="parTrans">
      <dgm:prSet/>
      <dgm:spPr/>
      <dgm:t>
        <a:bodyPr/>
        <a:p>
          <a:pPr algn="ctr"/>
          <a:endParaRPr lang="zh-CN" altLang="en-US"/>
        </a:p>
      </dgm:t>
    </dgm:pt>
    <dgm:pt modelId="{FA270113-55CD-4B32-9164-50D6DCF23B95}" cxnId="{AC657944-000B-4F81-9A3E-56F096B128D5}" type="sibTrans">
      <dgm:prSet/>
      <dgm:spPr>
        <a:xfrm>
          <a:off x="1846417" y="491751"/>
          <a:ext cx="4435164" cy="4435164"/>
        </a:xfrm>
        <a:solidFill>
          <a:srgbClr val="4472C4">
            <a:hueOff val="0"/>
            <a:satOff val="0"/>
            <a:lumOff val="0"/>
            <a:alphaOff val="0"/>
          </a:srgbClr>
        </a:solidFill>
        <a:ln>
          <a:noFill/>
        </a:ln>
        <a:effectLst/>
      </dgm:spPr>
      <dgm:t>
        <a:bodyPr/>
        <a:p>
          <a:pPr algn="ctr"/>
          <a:endParaRPr lang="zh-CN" altLang="en-US"/>
        </a:p>
      </dgm:t>
    </dgm:pt>
    <dgm:pt modelId="{1E6D4B11-B448-4145-A0FB-9215D9302349}">
      <dgm:prSet phldrT="[文本]"/>
      <dgm:spPr>
        <a:xfrm>
          <a:off x="5077350" y="640295"/>
          <a:ext cx="1055687" cy="1055687"/>
        </a:xfrm>
        <a:solidFill>
          <a:srgbClr val="4472C4">
            <a:hueOff val="-1050478"/>
            <a:satOff val="-1454"/>
            <a:lumOff val="-553"/>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定位力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118E1CA-6AEC-458B-B83F-5186353099EF}" cxnId="{1053E5E5-5409-45CD-BF07-A1F6AB1209A5}" type="parTrans">
      <dgm:prSet/>
      <dgm:spPr/>
      <dgm:t>
        <a:bodyPr/>
        <a:p>
          <a:pPr algn="ctr"/>
          <a:endParaRPr lang="zh-CN" altLang="en-US"/>
        </a:p>
      </dgm:t>
    </dgm:pt>
    <dgm:pt modelId="{8E89A619-EAC5-4EDC-A728-5242C069FC01}" cxnId="{1053E5E5-5409-45CD-BF07-A1F6AB1209A5}" type="sibTrans">
      <dgm:prSet/>
      <dgm:spPr>
        <a:xfrm>
          <a:off x="1846417" y="491751"/>
          <a:ext cx="4435164" cy="4435164"/>
        </a:xfrm>
        <a:solidFill>
          <a:srgbClr val="4472C4">
            <a:hueOff val="-1050478"/>
            <a:satOff val="-1454"/>
            <a:lumOff val="-553"/>
            <a:alphaOff val="0"/>
          </a:srgbClr>
        </a:solidFill>
        <a:ln>
          <a:noFill/>
        </a:ln>
        <a:effectLst/>
      </dgm:spPr>
      <dgm:t>
        <a:bodyPr/>
        <a:p>
          <a:pPr algn="ctr"/>
          <a:endParaRPr lang="zh-CN" altLang="en-US"/>
        </a:p>
      </dgm:t>
    </dgm:pt>
    <dgm:pt modelId="{D3824932-E53A-4E8A-BC1C-F3E7E864267D}">
      <dgm:prSet phldrT="[文本]"/>
      <dgm:spPr>
        <a:xfrm>
          <a:off x="5715733" y="2181489"/>
          <a:ext cx="1055687" cy="1055687"/>
        </a:xfrm>
        <a:solidFill>
          <a:srgbClr val="4472C4">
            <a:hueOff val="-2100956"/>
            <a:satOff val="-2915"/>
            <a:lumOff val="-111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产品力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E7C4BE22-276B-444D-8781-23CD02178881}" cxnId="{A7197EBB-E491-4575-8238-5B7CA35D9682}" type="parTrans">
      <dgm:prSet/>
      <dgm:spPr/>
      <dgm:t>
        <a:bodyPr/>
        <a:p>
          <a:pPr algn="ctr"/>
          <a:endParaRPr lang="zh-CN" altLang="en-US"/>
        </a:p>
      </dgm:t>
    </dgm:pt>
    <dgm:pt modelId="{D0946346-AD52-4FFD-9C57-E63540866EE7}" cxnId="{A7197EBB-E491-4575-8238-5B7CA35D9682}" type="sibTrans">
      <dgm:prSet/>
      <dgm:spPr>
        <a:xfrm>
          <a:off x="1846417" y="491751"/>
          <a:ext cx="4435164" cy="4435164"/>
        </a:xfrm>
        <a:solidFill>
          <a:srgbClr val="4472C4">
            <a:hueOff val="-2100956"/>
            <a:satOff val="-2915"/>
            <a:lumOff val="-1114"/>
            <a:alphaOff val="0"/>
          </a:srgbClr>
        </a:solidFill>
        <a:ln>
          <a:noFill/>
        </a:ln>
        <a:effectLst/>
      </dgm:spPr>
      <dgm:t>
        <a:bodyPr/>
        <a:p>
          <a:pPr algn="ctr"/>
          <a:endParaRPr lang="zh-CN" altLang="en-US"/>
        </a:p>
      </dgm:t>
    </dgm:pt>
    <dgm:pt modelId="{C2D1A664-208B-49F7-98A2-B4286021055D}">
      <dgm:prSet phldrT="[文本]"/>
      <dgm:spPr>
        <a:xfrm>
          <a:off x="5077350" y="3722683"/>
          <a:ext cx="1055687" cy="1055687"/>
        </a:xfrm>
        <a:solidFill>
          <a:srgbClr val="4472C4">
            <a:hueOff val="-3151433"/>
            <a:satOff val="-4376"/>
            <a:lumOff val="-167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策划力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F8521D1B-3775-4C41-8829-B38356C52AF4}" cxnId="{7D067569-8D28-4782-8B05-63E64DA97EC2}" type="parTrans">
      <dgm:prSet/>
      <dgm:spPr/>
      <dgm:t>
        <a:bodyPr/>
        <a:p>
          <a:pPr algn="ctr"/>
          <a:endParaRPr lang="zh-CN" altLang="en-US"/>
        </a:p>
      </dgm:t>
    </dgm:pt>
    <dgm:pt modelId="{817E83F7-0A55-4B05-B358-778443B40734}" cxnId="{7D067569-8D28-4782-8B05-63E64DA97EC2}" type="sibTrans">
      <dgm:prSet/>
      <dgm:spPr>
        <a:xfrm>
          <a:off x="1846417" y="491751"/>
          <a:ext cx="4435164" cy="4435164"/>
        </a:xfrm>
        <a:solidFill>
          <a:srgbClr val="4472C4">
            <a:hueOff val="-3151433"/>
            <a:satOff val="-4376"/>
            <a:lumOff val="-1674"/>
            <a:alphaOff val="0"/>
          </a:srgbClr>
        </a:solidFill>
        <a:ln>
          <a:noFill/>
        </a:ln>
        <a:effectLst/>
      </dgm:spPr>
      <dgm:t>
        <a:bodyPr/>
        <a:p>
          <a:pPr algn="ctr"/>
          <a:endParaRPr lang="zh-CN" altLang="en-US"/>
        </a:p>
      </dgm:t>
    </dgm:pt>
    <dgm:pt modelId="{8C38C52C-5A54-4B62-824D-CE96D4E066E9}">
      <dgm:prSet phldrT="[文本]"/>
      <dgm:spPr>
        <a:xfrm>
          <a:off x="3536156" y="4361067"/>
          <a:ext cx="1055687" cy="1055687"/>
        </a:xfrm>
        <a:solidFill>
          <a:srgbClr val="4472C4">
            <a:hueOff val="-4201911"/>
            <a:satOff val="-5838"/>
            <a:lumOff val="-223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操盘力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6E6AE4CB-ABF1-4A20-B9F9-198288DB1A18}" cxnId="{38C6D08C-38B7-42F1-811B-8DBB7B38EB42}" type="parTrans">
      <dgm:prSet/>
      <dgm:spPr/>
      <dgm:t>
        <a:bodyPr/>
        <a:p>
          <a:pPr algn="ctr"/>
          <a:endParaRPr lang="zh-CN" altLang="en-US"/>
        </a:p>
      </dgm:t>
    </dgm:pt>
    <dgm:pt modelId="{EE59198F-05F2-4121-9CEC-32FB355EA31C}" cxnId="{38C6D08C-38B7-42F1-811B-8DBB7B38EB42}" type="sibTrans">
      <dgm:prSet/>
      <dgm:spPr>
        <a:xfrm>
          <a:off x="1846417" y="491751"/>
          <a:ext cx="4435164" cy="4435164"/>
        </a:xfrm>
        <a:solidFill>
          <a:srgbClr val="4472C4">
            <a:hueOff val="-4201911"/>
            <a:satOff val="-5838"/>
            <a:lumOff val="-2234"/>
            <a:alphaOff val="0"/>
          </a:srgbClr>
        </a:solidFill>
        <a:ln>
          <a:noFill/>
        </a:ln>
        <a:effectLst/>
      </dgm:spPr>
      <dgm:t>
        <a:bodyPr/>
        <a:p>
          <a:pPr algn="ctr"/>
          <a:endParaRPr lang="zh-CN" altLang="en-US"/>
        </a:p>
      </dgm:t>
    </dgm:pt>
    <dgm:pt modelId="{79BD4F83-7603-47DA-862C-17629AB061EC}">
      <dgm:prSet phldrT="[文本]"/>
      <dgm:spPr>
        <a:xfrm>
          <a:off x="1994962" y="3722683"/>
          <a:ext cx="1055687" cy="1055687"/>
        </a:xfrm>
        <a:solidFill>
          <a:srgbClr val="4472C4">
            <a:hueOff val="-5252389"/>
            <a:satOff val="-7299"/>
            <a:lumOff val="-2794"/>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拓客力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4495DD8D-225E-4DB6-9AB8-744003D658F6}" cxnId="{246C292E-F814-47BF-8D3F-806E28B9DD6A}" type="parTrans">
      <dgm:prSet/>
      <dgm:spPr/>
      <dgm:t>
        <a:bodyPr/>
        <a:p>
          <a:pPr algn="ctr"/>
          <a:endParaRPr lang="zh-CN" altLang="en-US"/>
        </a:p>
      </dgm:t>
    </dgm:pt>
    <dgm:pt modelId="{626326B7-9D77-4CD9-BF45-F6BECAADFB37}" cxnId="{246C292E-F814-47BF-8D3F-806E28B9DD6A}" type="sibTrans">
      <dgm:prSet/>
      <dgm:spPr>
        <a:xfrm>
          <a:off x="1846417" y="491751"/>
          <a:ext cx="4435164" cy="4435164"/>
        </a:xfrm>
        <a:solidFill>
          <a:srgbClr val="4472C4">
            <a:hueOff val="-5252389"/>
            <a:satOff val="-7299"/>
            <a:lumOff val="-2794"/>
            <a:alphaOff val="0"/>
          </a:srgbClr>
        </a:solidFill>
        <a:ln>
          <a:noFill/>
        </a:ln>
        <a:effectLst/>
      </dgm:spPr>
      <dgm:t>
        <a:bodyPr/>
        <a:p>
          <a:pPr algn="ctr"/>
          <a:endParaRPr lang="zh-CN" altLang="en-US"/>
        </a:p>
      </dgm:t>
    </dgm:pt>
    <dgm:pt modelId="{0BFB482C-4FC2-4960-9BD1-16FD6252BCD3}">
      <dgm:prSet phldrT="[文本]" custT="1"/>
      <dgm:spPr>
        <a:xfrm>
          <a:off x="1994962" y="640295"/>
          <a:ext cx="1055687" cy="1055687"/>
        </a:xfrm>
        <a:solidFill>
          <a:srgbClr val="4472C4">
            <a:hueOff val="-7353344"/>
            <a:satOff val="-10221"/>
            <a:lumOff val="-3915"/>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sz="1100" b="1" dirty="0" smtClean="0">
              <a:solidFill>
                <a:sysClr val="window" lastClr="FFFFFF"/>
              </a:solidFill>
              <a:latin typeface="微软雅黑" panose="020B0503020204020204" pitchFamily="2" charset="-122"/>
              <a:ea typeface="微软雅黑" panose="020B0503020204020204" pitchFamily="2" charset="-122"/>
              <a:cs typeface="+mn-cs"/>
            </a:rPr>
            <a:t>爆破力</a:t>
          </a:r>
          <a:endParaRPr lang="zh-CN" altLang="en-US" sz="1100" b="1" dirty="0">
            <a:solidFill>
              <a:sysClr val="window" lastClr="FFFFFF"/>
            </a:solidFill>
            <a:latin typeface="微软雅黑" panose="020B0503020204020204" pitchFamily="2" charset="-122"/>
            <a:ea typeface="微软雅黑" panose="020B0503020204020204" pitchFamily="2" charset="-122"/>
            <a:cs typeface="+mn-cs"/>
          </a:endParaRPr>
        </a:p>
      </dgm:t>
    </dgm:pt>
    <dgm:pt modelId="{86E7BD9B-C32B-4A97-AB56-58A3AA5C1824}" cxnId="{80C3AE14-4584-472C-BD76-2162A91388C7}" type="parTrans">
      <dgm:prSet/>
      <dgm:spPr/>
      <dgm:t>
        <a:bodyPr/>
        <a:p>
          <a:pPr algn="ctr"/>
          <a:endParaRPr lang="zh-CN" altLang="en-US"/>
        </a:p>
      </dgm:t>
    </dgm:pt>
    <dgm:pt modelId="{412D5928-CE59-480D-BC0A-A3B4DCE65EC5}" cxnId="{80C3AE14-4584-472C-BD76-2162A91388C7}" type="sibTrans">
      <dgm:prSet/>
      <dgm:spPr>
        <a:xfrm>
          <a:off x="1846417" y="491751"/>
          <a:ext cx="4435164" cy="4435164"/>
        </a:xfrm>
        <a:solidFill>
          <a:srgbClr val="4472C4">
            <a:hueOff val="-7353344"/>
            <a:satOff val="-10221"/>
            <a:lumOff val="-3915"/>
            <a:alphaOff val="0"/>
          </a:srgbClr>
        </a:solidFill>
        <a:ln>
          <a:noFill/>
        </a:ln>
        <a:effectLst/>
      </dgm:spPr>
      <dgm:t>
        <a:bodyPr/>
        <a:p>
          <a:pPr algn="ctr"/>
          <a:endParaRPr lang="zh-CN" altLang="en-US"/>
        </a:p>
      </dgm:t>
    </dgm:pt>
    <dgm:pt modelId="{4AD5F3C1-0FAB-47C6-B7D8-FFA284425817}">
      <dgm:prSet phldrT="[文本]"/>
      <dgm:spPr/>
      <dgm:t>
        <a:bodyPr/>
        <a:p>
          <a:pPr algn="ctr"/>
          <a:endParaRPr lang="zh-CN" altLang="en-US" dirty="0"/>
        </a:p>
      </dgm:t>
    </dgm:pt>
    <dgm:pt modelId="{57630FB0-3821-4048-B52F-253515075737}" cxnId="{5CBC887A-73E7-457E-A8CA-914EA712A618}" type="parTrans">
      <dgm:prSet/>
      <dgm:spPr/>
      <dgm:t>
        <a:bodyPr/>
        <a:p>
          <a:pPr algn="ctr"/>
          <a:endParaRPr lang="zh-CN" altLang="en-US"/>
        </a:p>
      </dgm:t>
    </dgm:pt>
    <dgm:pt modelId="{111B2E34-8693-451F-A7A0-DB45FC3B8A5F}" cxnId="{5CBC887A-73E7-457E-A8CA-914EA712A618}" type="sibTrans">
      <dgm:prSet/>
      <dgm:spPr/>
      <dgm:t>
        <a:bodyPr/>
        <a:p>
          <a:pPr algn="ctr"/>
          <a:endParaRPr lang="zh-CN" altLang="en-US"/>
        </a:p>
      </dgm:t>
    </dgm:pt>
    <dgm:pt modelId="{E33AE199-7F31-4D86-86E4-B8C07B45B12D}">
      <dgm:prSet phldrT="[文本]"/>
      <dgm:spPr>
        <a:xfrm>
          <a:off x="1356578" y="2181489"/>
          <a:ext cx="1055687" cy="1055687"/>
        </a:xfrm>
        <a:solidFill>
          <a:srgbClr val="4472C4">
            <a:hueOff val="-6302867"/>
            <a:satOff val="-8760"/>
            <a:lumOff val="-3355"/>
            <a:alphaOff val="0"/>
          </a:srgbClr>
        </a:solidFill>
        <a:ln w="12700" cap="flat" cmpd="sng" algn="ctr">
          <a:solidFill>
            <a:sysClr val="window" lastClr="FFFFFF">
              <a:hueOff val="0"/>
              <a:satOff val="0"/>
              <a:lumOff val="0"/>
              <a:alphaOff val="0"/>
            </a:sysClr>
          </a:solidFill>
          <a:prstDash val="solid"/>
          <a:miter lim="800000"/>
        </a:ln>
        <a:effectLst/>
      </dgm:spPr>
      <dgm:t>
        <a:bodyPr/>
        <a:p>
          <a:pPr algn="ctr"/>
          <a:r>
            <a:rPr lang="zh-CN" altLang="en-US" b="1" dirty="0" smtClean="0">
              <a:solidFill>
                <a:sysClr val="window" lastClr="FFFFFF"/>
              </a:solidFill>
              <a:latin typeface="微软雅黑" panose="020B0503020204020204" pitchFamily="2" charset="-122"/>
              <a:ea typeface="微软雅黑" panose="020B0503020204020204" pitchFamily="2" charset="-122"/>
              <a:cs typeface="+mn-cs"/>
            </a:rPr>
            <a:t>销售力</a:t>
          </a:r>
          <a:endParaRPr lang="zh-CN" altLang="en-US" b="1" dirty="0">
            <a:solidFill>
              <a:sysClr val="window" lastClr="FFFFFF"/>
            </a:solidFill>
            <a:latin typeface="微软雅黑" panose="020B0503020204020204" pitchFamily="2" charset="-122"/>
            <a:ea typeface="微软雅黑" panose="020B0503020204020204" pitchFamily="2" charset="-122"/>
            <a:cs typeface="+mn-cs"/>
          </a:endParaRPr>
        </a:p>
      </dgm:t>
    </dgm:pt>
    <dgm:pt modelId="{B038459A-CEB8-4109-9894-9CB154611D72}" cxnId="{F1833731-618D-4CDB-AFBD-397E3269808C}" type="parTrans">
      <dgm:prSet/>
      <dgm:spPr/>
      <dgm:t>
        <a:bodyPr/>
        <a:p>
          <a:pPr algn="ctr"/>
          <a:endParaRPr lang="zh-CN" altLang="en-US"/>
        </a:p>
      </dgm:t>
    </dgm:pt>
    <dgm:pt modelId="{94811A5F-95AA-4F8F-B075-14B7A7A76564}" cxnId="{F1833731-618D-4CDB-AFBD-397E3269808C}" type="sibTrans">
      <dgm:prSet/>
      <dgm:spPr>
        <a:xfrm>
          <a:off x="1846417" y="491751"/>
          <a:ext cx="4435164" cy="4435164"/>
        </a:xfrm>
        <a:solidFill>
          <a:srgbClr val="4472C4">
            <a:hueOff val="-6302867"/>
            <a:satOff val="-8760"/>
            <a:lumOff val="-3355"/>
            <a:alphaOff val="0"/>
          </a:srgbClr>
        </a:solidFill>
        <a:ln>
          <a:noFill/>
        </a:ln>
        <a:effectLst/>
      </dgm:spPr>
      <dgm:t>
        <a:bodyPr/>
        <a:p>
          <a:pPr algn="ctr"/>
          <a:endParaRPr lang="zh-CN" altLang="en-US"/>
        </a:p>
      </dgm:t>
    </dgm:pt>
    <dgm:pt modelId="{0AB815CA-188C-454E-A458-4370F0147846}" type="pres">
      <dgm:prSet presAssocID="{09C22E8C-BB75-4A68-9DB3-EEDB349D9ECC}" presName="Name0" presStyleCnt="0">
        <dgm:presLayoutVars>
          <dgm:chMax val="1"/>
          <dgm:dir/>
          <dgm:animLvl val="ctr"/>
          <dgm:resizeHandles val="exact"/>
        </dgm:presLayoutVars>
      </dgm:prSet>
      <dgm:spPr/>
      <dgm:t>
        <a:bodyPr/>
        <a:p>
          <a:endParaRPr lang="zh-CN" altLang="en-US"/>
        </a:p>
      </dgm:t>
    </dgm:pt>
    <dgm:pt modelId="{395CC383-1A0F-4357-BF25-A4CCFC899257}" type="pres">
      <dgm:prSet presAssocID="{F00CE6A8-E286-46F8-8199-4AEAAB7945A3}" presName="centerShape" presStyleLbl="node0" presStyleIdx="0" presStyleCnt="1" custScaleX="189066" custScaleY="124197"/>
      <dgm:spPr>
        <a:prstGeom prst="ellipse">
          <a:avLst/>
        </a:prstGeom>
      </dgm:spPr>
      <dgm:t>
        <a:bodyPr/>
        <a:p>
          <a:endParaRPr lang="zh-CN" altLang="en-US"/>
        </a:p>
      </dgm:t>
    </dgm:pt>
    <dgm:pt modelId="{25A22453-FDC2-4A82-9D4D-B78C95A89C5A}" type="pres">
      <dgm:prSet presAssocID="{DCEE07AB-B9CB-4D93-A6E7-DF913DA7A55F}" presName="node" presStyleLbl="node1" presStyleIdx="0" presStyleCnt="8">
        <dgm:presLayoutVars>
          <dgm:bulletEnabled val="1"/>
        </dgm:presLayoutVars>
      </dgm:prSet>
      <dgm:spPr>
        <a:prstGeom prst="ellipse">
          <a:avLst/>
        </a:prstGeom>
      </dgm:spPr>
      <dgm:t>
        <a:bodyPr/>
        <a:p>
          <a:endParaRPr lang="zh-CN" altLang="en-US"/>
        </a:p>
      </dgm:t>
    </dgm:pt>
    <dgm:pt modelId="{0758CFBD-EBE7-467F-AA6F-FB5C1A4A465B}" type="pres">
      <dgm:prSet presAssocID="{DCEE07AB-B9CB-4D93-A6E7-DF913DA7A55F}" presName="dummy" presStyleCnt="0"/>
      <dgm:spPr/>
    </dgm:pt>
    <dgm:pt modelId="{248D4D3E-E863-4C17-B33F-FB7056D115EC}" type="pres">
      <dgm:prSet presAssocID="{FA270113-55CD-4B32-9164-50D6DCF23B95}" presName="sibTrans" presStyleLbl="sibTrans2D1" presStyleIdx="0" presStyleCnt="8"/>
      <dgm:spPr>
        <a:prstGeom prst="blockArc">
          <a:avLst>
            <a:gd name="adj1" fmla="val 16200000"/>
            <a:gd name="adj2" fmla="val 18900000"/>
            <a:gd name="adj3" fmla="val 3428"/>
          </a:avLst>
        </a:prstGeom>
      </dgm:spPr>
      <dgm:t>
        <a:bodyPr/>
        <a:p>
          <a:endParaRPr lang="zh-CN" altLang="en-US"/>
        </a:p>
      </dgm:t>
    </dgm:pt>
    <dgm:pt modelId="{B3798BC8-96B9-42BB-B421-37E69A7AA7AE}" type="pres">
      <dgm:prSet presAssocID="{1E6D4B11-B448-4145-A0FB-9215D9302349}" presName="node" presStyleLbl="node1" presStyleIdx="1" presStyleCnt="8">
        <dgm:presLayoutVars>
          <dgm:bulletEnabled val="1"/>
        </dgm:presLayoutVars>
      </dgm:prSet>
      <dgm:spPr>
        <a:prstGeom prst="ellipse">
          <a:avLst/>
        </a:prstGeom>
      </dgm:spPr>
      <dgm:t>
        <a:bodyPr/>
        <a:p>
          <a:endParaRPr lang="zh-CN" altLang="en-US"/>
        </a:p>
      </dgm:t>
    </dgm:pt>
    <dgm:pt modelId="{670E3E7B-AA9E-4E96-8961-89A4EB805BB1}" type="pres">
      <dgm:prSet presAssocID="{1E6D4B11-B448-4145-A0FB-9215D9302349}" presName="dummy" presStyleCnt="0"/>
      <dgm:spPr/>
    </dgm:pt>
    <dgm:pt modelId="{5A65A23E-D03B-4B72-BEEC-95643A9812B8}" type="pres">
      <dgm:prSet presAssocID="{8E89A619-EAC5-4EDC-A728-5242C069FC01}" presName="sibTrans" presStyleLbl="sibTrans2D1" presStyleIdx="1" presStyleCnt="8"/>
      <dgm:spPr>
        <a:prstGeom prst="blockArc">
          <a:avLst>
            <a:gd name="adj1" fmla="val 18900000"/>
            <a:gd name="adj2" fmla="val 0"/>
            <a:gd name="adj3" fmla="val 3428"/>
          </a:avLst>
        </a:prstGeom>
      </dgm:spPr>
      <dgm:t>
        <a:bodyPr/>
        <a:p>
          <a:endParaRPr lang="zh-CN" altLang="en-US"/>
        </a:p>
      </dgm:t>
    </dgm:pt>
    <dgm:pt modelId="{3FFD0371-B3C1-4C90-8EEB-515C88B1F2DE}" type="pres">
      <dgm:prSet presAssocID="{D3824932-E53A-4E8A-BC1C-F3E7E864267D}" presName="node" presStyleLbl="node1" presStyleIdx="2" presStyleCnt="8">
        <dgm:presLayoutVars>
          <dgm:bulletEnabled val="1"/>
        </dgm:presLayoutVars>
      </dgm:prSet>
      <dgm:spPr>
        <a:prstGeom prst="ellipse">
          <a:avLst/>
        </a:prstGeom>
      </dgm:spPr>
      <dgm:t>
        <a:bodyPr/>
        <a:p>
          <a:endParaRPr lang="zh-CN" altLang="en-US"/>
        </a:p>
      </dgm:t>
    </dgm:pt>
    <dgm:pt modelId="{FE34CA28-E47F-4218-B31F-F42AB0893150}" type="pres">
      <dgm:prSet presAssocID="{D3824932-E53A-4E8A-BC1C-F3E7E864267D}" presName="dummy" presStyleCnt="0"/>
      <dgm:spPr/>
    </dgm:pt>
    <dgm:pt modelId="{543263DD-65EC-4B93-A612-1316FE8CEF88}" type="pres">
      <dgm:prSet presAssocID="{D0946346-AD52-4FFD-9C57-E63540866EE7}" presName="sibTrans" presStyleLbl="sibTrans2D1" presStyleIdx="2" presStyleCnt="8"/>
      <dgm:spPr>
        <a:prstGeom prst="blockArc">
          <a:avLst>
            <a:gd name="adj1" fmla="val 0"/>
            <a:gd name="adj2" fmla="val 2700000"/>
            <a:gd name="adj3" fmla="val 3428"/>
          </a:avLst>
        </a:prstGeom>
      </dgm:spPr>
      <dgm:t>
        <a:bodyPr/>
        <a:p>
          <a:endParaRPr lang="zh-CN" altLang="en-US"/>
        </a:p>
      </dgm:t>
    </dgm:pt>
    <dgm:pt modelId="{04E7722F-9760-4CFC-AD4B-072628B4B196}" type="pres">
      <dgm:prSet presAssocID="{C2D1A664-208B-49F7-98A2-B4286021055D}" presName="node" presStyleLbl="node1" presStyleIdx="3" presStyleCnt="8">
        <dgm:presLayoutVars>
          <dgm:bulletEnabled val="1"/>
        </dgm:presLayoutVars>
      </dgm:prSet>
      <dgm:spPr>
        <a:prstGeom prst="ellipse">
          <a:avLst/>
        </a:prstGeom>
      </dgm:spPr>
      <dgm:t>
        <a:bodyPr/>
        <a:p>
          <a:endParaRPr lang="zh-CN" altLang="en-US"/>
        </a:p>
      </dgm:t>
    </dgm:pt>
    <dgm:pt modelId="{A70DB799-85A6-40B4-A065-E959FBDE9F57}" type="pres">
      <dgm:prSet presAssocID="{C2D1A664-208B-49F7-98A2-B4286021055D}" presName="dummy" presStyleCnt="0"/>
      <dgm:spPr/>
    </dgm:pt>
    <dgm:pt modelId="{F260892C-D115-4227-9E28-43E5B3C8C221}" type="pres">
      <dgm:prSet presAssocID="{817E83F7-0A55-4B05-B358-778443B40734}" presName="sibTrans" presStyleLbl="sibTrans2D1" presStyleIdx="3" presStyleCnt="8"/>
      <dgm:spPr>
        <a:prstGeom prst="blockArc">
          <a:avLst>
            <a:gd name="adj1" fmla="val 2700000"/>
            <a:gd name="adj2" fmla="val 5400000"/>
            <a:gd name="adj3" fmla="val 3428"/>
          </a:avLst>
        </a:prstGeom>
      </dgm:spPr>
      <dgm:t>
        <a:bodyPr/>
        <a:p>
          <a:endParaRPr lang="zh-CN" altLang="en-US"/>
        </a:p>
      </dgm:t>
    </dgm:pt>
    <dgm:pt modelId="{97755EC5-9504-4003-A1FA-FD5914E265D2}" type="pres">
      <dgm:prSet presAssocID="{8C38C52C-5A54-4B62-824D-CE96D4E066E9}" presName="node" presStyleLbl="node1" presStyleIdx="4" presStyleCnt="8">
        <dgm:presLayoutVars>
          <dgm:bulletEnabled val="1"/>
        </dgm:presLayoutVars>
      </dgm:prSet>
      <dgm:spPr>
        <a:prstGeom prst="ellipse">
          <a:avLst/>
        </a:prstGeom>
      </dgm:spPr>
      <dgm:t>
        <a:bodyPr/>
        <a:p>
          <a:endParaRPr lang="zh-CN" altLang="en-US"/>
        </a:p>
      </dgm:t>
    </dgm:pt>
    <dgm:pt modelId="{B171B81F-1417-43C1-9B5E-7AF3AF352C9B}" type="pres">
      <dgm:prSet presAssocID="{8C38C52C-5A54-4B62-824D-CE96D4E066E9}" presName="dummy" presStyleCnt="0"/>
      <dgm:spPr/>
    </dgm:pt>
    <dgm:pt modelId="{88869AD6-BBD8-468D-97FE-FAF434BB4E50}" type="pres">
      <dgm:prSet presAssocID="{EE59198F-05F2-4121-9CEC-32FB355EA31C}" presName="sibTrans" presStyleLbl="sibTrans2D1" presStyleIdx="4" presStyleCnt="8"/>
      <dgm:spPr>
        <a:prstGeom prst="blockArc">
          <a:avLst>
            <a:gd name="adj1" fmla="val 5400000"/>
            <a:gd name="adj2" fmla="val 8100000"/>
            <a:gd name="adj3" fmla="val 3428"/>
          </a:avLst>
        </a:prstGeom>
      </dgm:spPr>
      <dgm:t>
        <a:bodyPr/>
        <a:p>
          <a:endParaRPr lang="zh-CN" altLang="en-US"/>
        </a:p>
      </dgm:t>
    </dgm:pt>
    <dgm:pt modelId="{6D7636D7-78E9-4D3A-A65C-8EB422F10D19}" type="pres">
      <dgm:prSet presAssocID="{79BD4F83-7603-47DA-862C-17629AB061EC}" presName="node" presStyleLbl="node1" presStyleIdx="5" presStyleCnt="8">
        <dgm:presLayoutVars>
          <dgm:bulletEnabled val="1"/>
        </dgm:presLayoutVars>
      </dgm:prSet>
      <dgm:spPr>
        <a:prstGeom prst="ellipse">
          <a:avLst/>
        </a:prstGeom>
      </dgm:spPr>
      <dgm:t>
        <a:bodyPr/>
        <a:p>
          <a:endParaRPr lang="zh-CN" altLang="en-US"/>
        </a:p>
      </dgm:t>
    </dgm:pt>
    <dgm:pt modelId="{A012AA38-17D6-4043-B52C-1C0B8A60352D}" type="pres">
      <dgm:prSet presAssocID="{79BD4F83-7603-47DA-862C-17629AB061EC}" presName="dummy" presStyleCnt="0"/>
      <dgm:spPr/>
    </dgm:pt>
    <dgm:pt modelId="{6C780076-1CBF-4396-88D5-F3080F974822}" type="pres">
      <dgm:prSet presAssocID="{626326B7-9D77-4CD9-BF45-F6BECAADFB37}" presName="sibTrans" presStyleLbl="sibTrans2D1" presStyleIdx="5" presStyleCnt="8"/>
      <dgm:spPr>
        <a:prstGeom prst="blockArc">
          <a:avLst>
            <a:gd name="adj1" fmla="val 8100000"/>
            <a:gd name="adj2" fmla="val 10800000"/>
            <a:gd name="adj3" fmla="val 3428"/>
          </a:avLst>
        </a:prstGeom>
      </dgm:spPr>
      <dgm:t>
        <a:bodyPr/>
        <a:p>
          <a:endParaRPr lang="zh-CN" altLang="en-US"/>
        </a:p>
      </dgm:t>
    </dgm:pt>
    <dgm:pt modelId="{8180B8DC-DB68-4F84-AF90-26A3D0F16960}" type="pres">
      <dgm:prSet presAssocID="{E33AE199-7F31-4D86-86E4-B8C07B45B12D}" presName="node" presStyleLbl="node1" presStyleIdx="6" presStyleCnt="8">
        <dgm:presLayoutVars>
          <dgm:bulletEnabled val="1"/>
        </dgm:presLayoutVars>
      </dgm:prSet>
      <dgm:spPr>
        <a:prstGeom prst="ellipse">
          <a:avLst/>
        </a:prstGeom>
      </dgm:spPr>
      <dgm:t>
        <a:bodyPr/>
        <a:p>
          <a:endParaRPr lang="zh-CN" altLang="en-US"/>
        </a:p>
      </dgm:t>
    </dgm:pt>
    <dgm:pt modelId="{0233ADD8-F949-4B4F-B6A5-53AD22C27CAB}" type="pres">
      <dgm:prSet presAssocID="{E33AE199-7F31-4D86-86E4-B8C07B45B12D}" presName="dummy" presStyleCnt="0"/>
      <dgm:spPr/>
    </dgm:pt>
    <dgm:pt modelId="{9DEAF9B1-56EF-4EB8-BC0C-E2254DFB46F4}" type="pres">
      <dgm:prSet presAssocID="{94811A5F-95AA-4F8F-B075-14B7A7A76564}" presName="sibTrans" presStyleLbl="sibTrans2D1" presStyleIdx="6" presStyleCnt="8"/>
      <dgm:spPr>
        <a:prstGeom prst="blockArc">
          <a:avLst>
            <a:gd name="adj1" fmla="val 10800000"/>
            <a:gd name="adj2" fmla="val 13500000"/>
            <a:gd name="adj3" fmla="val 3428"/>
          </a:avLst>
        </a:prstGeom>
      </dgm:spPr>
      <dgm:t>
        <a:bodyPr/>
        <a:p>
          <a:endParaRPr lang="zh-CN" altLang="en-US"/>
        </a:p>
      </dgm:t>
    </dgm:pt>
    <dgm:pt modelId="{B5A0B699-DA09-4FB9-8511-852AC10FCCB9}" type="pres">
      <dgm:prSet presAssocID="{0BFB482C-4FC2-4960-9BD1-16FD6252BCD3}" presName="node" presStyleLbl="node1" presStyleIdx="7" presStyleCnt="8">
        <dgm:presLayoutVars>
          <dgm:bulletEnabled val="1"/>
        </dgm:presLayoutVars>
      </dgm:prSet>
      <dgm:spPr>
        <a:prstGeom prst="ellipse">
          <a:avLst/>
        </a:prstGeom>
      </dgm:spPr>
      <dgm:t>
        <a:bodyPr/>
        <a:p>
          <a:endParaRPr lang="zh-CN" altLang="en-US"/>
        </a:p>
      </dgm:t>
    </dgm:pt>
    <dgm:pt modelId="{D4C6D5AC-5BA7-42F2-80BE-027DDAEDF2EF}" type="pres">
      <dgm:prSet presAssocID="{0BFB482C-4FC2-4960-9BD1-16FD6252BCD3}" presName="dummy" presStyleCnt="0"/>
      <dgm:spPr/>
    </dgm:pt>
    <dgm:pt modelId="{1D4F1A94-E6BA-4574-938A-80F98A795479}" type="pres">
      <dgm:prSet presAssocID="{412D5928-CE59-480D-BC0A-A3B4DCE65EC5}" presName="sibTrans" presStyleLbl="sibTrans2D1" presStyleIdx="7" presStyleCnt="8"/>
      <dgm:spPr>
        <a:prstGeom prst="blockArc">
          <a:avLst>
            <a:gd name="adj1" fmla="val 13500000"/>
            <a:gd name="adj2" fmla="val 16200000"/>
            <a:gd name="adj3" fmla="val 3428"/>
          </a:avLst>
        </a:prstGeom>
      </dgm:spPr>
      <dgm:t>
        <a:bodyPr/>
        <a:p>
          <a:endParaRPr lang="zh-CN" altLang="en-US"/>
        </a:p>
      </dgm:t>
    </dgm:pt>
  </dgm:ptLst>
  <dgm:cxnLst>
    <dgm:cxn modelId="{60D93AFB-CC37-4F80-890F-A8914D35F8B2}" type="presOf" srcId="{09C22E8C-BB75-4A68-9DB3-EEDB349D9ECC}" destId="{0AB815CA-188C-454E-A458-4370F0147846}" srcOrd="0" destOrd="0" presId="urn:microsoft.com/office/officeart/2005/8/layout/radial6"/>
    <dgm:cxn modelId="{2CF0B682-5BAB-4F40-8973-FAF53C7067D2}" type="presOf" srcId="{817E83F7-0A55-4B05-B358-778443B40734}" destId="{F260892C-D115-4227-9E28-43E5B3C8C221}" srcOrd="0" destOrd="0" presId="urn:microsoft.com/office/officeart/2005/8/layout/radial6"/>
    <dgm:cxn modelId="{B05344B3-8ED1-4A0D-AA01-0A2CFEFB5F6A}" type="presOf" srcId="{F00CE6A8-E286-46F8-8199-4AEAAB7945A3}" destId="{395CC383-1A0F-4357-BF25-A4CCFC899257}" srcOrd="0" destOrd="0" presId="urn:microsoft.com/office/officeart/2005/8/layout/radial6"/>
    <dgm:cxn modelId="{7BD5F806-33E3-40F2-B7AA-0EADE1B25C50}" type="presOf" srcId="{D0946346-AD52-4FFD-9C57-E63540866EE7}" destId="{543263DD-65EC-4B93-A612-1316FE8CEF88}" srcOrd="0" destOrd="0" presId="urn:microsoft.com/office/officeart/2005/8/layout/radial6"/>
    <dgm:cxn modelId="{246C292E-F814-47BF-8D3F-806E28B9DD6A}" srcId="{F00CE6A8-E286-46F8-8199-4AEAAB7945A3}" destId="{79BD4F83-7603-47DA-862C-17629AB061EC}" srcOrd="5" destOrd="0" parTransId="{4495DD8D-225E-4DB6-9AB8-744003D658F6}" sibTransId="{626326B7-9D77-4CD9-BF45-F6BECAADFB37}"/>
    <dgm:cxn modelId="{0656B638-4001-4561-BC68-B7CA6EA34D3C}" type="presOf" srcId="{8E89A619-EAC5-4EDC-A728-5242C069FC01}" destId="{5A65A23E-D03B-4B72-BEEC-95643A9812B8}" srcOrd="0" destOrd="0" presId="urn:microsoft.com/office/officeart/2005/8/layout/radial6"/>
    <dgm:cxn modelId="{7D067569-8D28-4782-8B05-63E64DA97EC2}" srcId="{F00CE6A8-E286-46F8-8199-4AEAAB7945A3}" destId="{C2D1A664-208B-49F7-98A2-B4286021055D}" srcOrd="3" destOrd="0" parTransId="{F8521D1B-3775-4C41-8829-B38356C52AF4}" sibTransId="{817E83F7-0A55-4B05-B358-778443B40734}"/>
    <dgm:cxn modelId="{80C3AE14-4584-472C-BD76-2162A91388C7}" srcId="{F00CE6A8-E286-46F8-8199-4AEAAB7945A3}" destId="{0BFB482C-4FC2-4960-9BD1-16FD6252BCD3}" srcOrd="7" destOrd="0" parTransId="{86E7BD9B-C32B-4A97-AB56-58A3AA5C1824}" sibTransId="{412D5928-CE59-480D-BC0A-A3B4DCE65EC5}"/>
    <dgm:cxn modelId="{5CBC887A-73E7-457E-A8CA-914EA712A618}" srcId="{09C22E8C-BB75-4A68-9DB3-EEDB349D9ECC}" destId="{4AD5F3C1-0FAB-47C6-B7D8-FFA284425817}" srcOrd="1" destOrd="0" parTransId="{57630FB0-3821-4048-B52F-253515075737}" sibTransId="{111B2E34-8693-451F-A7A0-DB45FC3B8A5F}"/>
    <dgm:cxn modelId="{24A3DA75-D38B-4A83-BA1D-9763030448E1}" type="presOf" srcId="{79BD4F83-7603-47DA-862C-17629AB061EC}" destId="{6D7636D7-78E9-4D3A-A65C-8EB422F10D19}" srcOrd="0" destOrd="0" presId="urn:microsoft.com/office/officeart/2005/8/layout/radial6"/>
    <dgm:cxn modelId="{158DA278-B44E-4876-8205-C0FBC067D477}" type="presOf" srcId="{DCEE07AB-B9CB-4D93-A6E7-DF913DA7A55F}" destId="{25A22453-FDC2-4A82-9D4D-B78C95A89C5A}" srcOrd="0" destOrd="0" presId="urn:microsoft.com/office/officeart/2005/8/layout/radial6"/>
    <dgm:cxn modelId="{C8D1F0CD-AD66-4BDB-A833-22D32FF37A5B}" type="presOf" srcId="{0BFB482C-4FC2-4960-9BD1-16FD6252BCD3}" destId="{B5A0B699-DA09-4FB9-8511-852AC10FCCB9}" srcOrd="0" destOrd="0" presId="urn:microsoft.com/office/officeart/2005/8/layout/radial6"/>
    <dgm:cxn modelId="{FA21CC0F-5A6B-4717-9F48-406D2354EED8}" type="presOf" srcId="{D3824932-E53A-4E8A-BC1C-F3E7E864267D}" destId="{3FFD0371-B3C1-4C90-8EEB-515C88B1F2DE}" srcOrd="0" destOrd="0" presId="urn:microsoft.com/office/officeart/2005/8/layout/radial6"/>
    <dgm:cxn modelId="{A7197EBB-E491-4575-8238-5B7CA35D9682}" srcId="{F00CE6A8-E286-46F8-8199-4AEAAB7945A3}" destId="{D3824932-E53A-4E8A-BC1C-F3E7E864267D}" srcOrd="2" destOrd="0" parTransId="{E7C4BE22-276B-444D-8781-23CD02178881}" sibTransId="{D0946346-AD52-4FFD-9C57-E63540866EE7}"/>
    <dgm:cxn modelId="{38C6D08C-38B7-42F1-811B-8DBB7B38EB42}" srcId="{F00CE6A8-E286-46F8-8199-4AEAAB7945A3}" destId="{8C38C52C-5A54-4B62-824D-CE96D4E066E9}" srcOrd="4" destOrd="0" parTransId="{6E6AE4CB-ABF1-4A20-B9F9-198288DB1A18}" sibTransId="{EE59198F-05F2-4121-9CEC-32FB355EA31C}"/>
    <dgm:cxn modelId="{3C197E65-5065-48E1-B1F8-DD5DAA4B6DE5}" srcId="{09C22E8C-BB75-4A68-9DB3-EEDB349D9ECC}" destId="{F00CE6A8-E286-46F8-8199-4AEAAB7945A3}" srcOrd="0" destOrd="0" parTransId="{F16E5135-4718-4489-9A5E-97EB9E72FDBB}" sibTransId="{345C446D-598F-4465-B8A1-B18D18F03635}"/>
    <dgm:cxn modelId="{CF369FDC-6DF8-4A8B-8F0F-118D686C032B}" type="presOf" srcId="{E33AE199-7F31-4D86-86E4-B8C07B45B12D}" destId="{8180B8DC-DB68-4F84-AF90-26A3D0F16960}" srcOrd="0" destOrd="0" presId="urn:microsoft.com/office/officeart/2005/8/layout/radial6"/>
    <dgm:cxn modelId="{8FA45C9D-CD97-40E6-A293-64E78FFDB837}" type="presOf" srcId="{1E6D4B11-B448-4145-A0FB-9215D9302349}" destId="{B3798BC8-96B9-42BB-B421-37E69A7AA7AE}" srcOrd="0" destOrd="0" presId="urn:microsoft.com/office/officeart/2005/8/layout/radial6"/>
    <dgm:cxn modelId="{F1833731-618D-4CDB-AFBD-397E3269808C}" srcId="{F00CE6A8-E286-46F8-8199-4AEAAB7945A3}" destId="{E33AE199-7F31-4D86-86E4-B8C07B45B12D}" srcOrd="6" destOrd="0" parTransId="{B038459A-CEB8-4109-9894-9CB154611D72}" sibTransId="{94811A5F-95AA-4F8F-B075-14B7A7A76564}"/>
    <dgm:cxn modelId="{CEBAB06A-1DB1-4265-8D14-4F0A04FC0FA4}" type="presOf" srcId="{C2D1A664-208B-49F7-98A2-B4286021055D}" destId="{04E7722F-9760-4CFC-AD4B-072628B4B196}" srcOrd="0" destOrd="0" presId="urn:microsoft.com/office/officeart/2005/8/layout/radial6"/>
    <dgm:cxn modelId="{61C4333E-EC5B-47DF-B110-837A67BD6FBB}" type="presOf" srcId="{626326B7-9D77-4CD9-BF45-F6BECAADFB37}" destId="{6C780076-1CBF-4396-88D5-F3080F974822}" srcOrd="0" destOrd="0" presId="urn:microsoft.com/office/officeart/2005/8/layout/radial6"/>
    <dgm:cxn modelId="{1053E5E5-5409-45CD-BF07-A1F6AB1209A5}" srcId="{F00CE6A8-E286-46F8-8199-4AEAAB7945A3}" destId="{1E6D4B11-B448-4145-A0FB-9215D9302349}" srcOrd="1" destOrd="0" parTransId="{B118E1CA-6AEC-458B-B83F-5186353099EF}" sibTransId="{8E89A619-EAC5-4EDC-A728-5242C069FC01}"/>
    <dgm:cxn modelId="{300DCF37-4F46-4BAE-91E8-3945F87DED9B}" type="presOf" srcId="{412D5928-CE59-480D-BC0A-A3B4DCE65EC5}" destId="{1D4F1A94-E6BA-4574-938A-80F98A795479}" srcOrd="0" destOrd="0" presId="urn:microsoft.com/office/officeart/2005/8/layout/radial6"/>
    <dgm:cxn modelId="{D3C814A8-DC2B-4F21-A22E-632A7ACA103B}" type="presOf" srcId="{94811A5F-95AA-4F8F-B075-14B7A7A76564}" destId="{9DEAF9B1-56EF-4EB8-BC0C-E2254DFB46F4}" srcOrd="0" destOrd="0" presId="urn:microsoft.com/office/officeart/2005/8/layout/radial6"/>
    <dgm:cxn modelId="{59D931FA-CEFF-4268-8CFF-889E49C54BAC}" type="presOf" srcId="{FA270113-55CD-4B32-9164-50D6DCF23B95}" destId="{248D4D3E-E863-4C17-B33F-FB7056D115EC}" srcOrd="0" destOrd="0" presId="urn:microsoft.com/office/officeart/2005/8/layout/radial6"/>
    <dgm:cxn modelId="{3BE99B2A-04EC-422B-831E-5A2903C48A3A}" type="presOf" srcId="{EE59198F-05F2-4121-9CEC-32FB355EA31C}" destId="{88869AD6-BBD8-468D-97FE-FAF434BB4E50}" srcOrd="0" destOrd="0" presId="urn:microsoft.com/office/officeart/2005/8/layout/radial6"/>
    <dgm:cxn modelId="{AC657944-000B-4F81-9A3E-56F096B128D5}" srcId="{F00CE6A8-E286-46F8-8199-4AEAAB7945A3}" destId="{DCEE07AB-B9CB-4D93-A6E7-DF913DA7A55F}" srcOrd="0" destOrd="0" parTransId="{F990CF8B-EF59-4BD2-ACCA-E4B4B942C8DC}" sibTransId="{FA270113-55CD-4B32-9164-50D6DCF23B95}"/>
    <dgm:cxn modelId="{415420B6-E110-4C66-9FE9-5934621A51F5}" type="presOf" srcId="{8C38C52C-5A54-4B62-824D-CE96D4E066E9}" destId="{97755EC5-9504-4003-A1FA-FD5914E265D2}" srcOrd="0" destOrd="0" presId="urn:microsoft.com/office/officeart/2005/8/layout/radial6"/>
    <dgm:cxn modelId="{FA78EC09-3C02-4AA4-BB16-39195C01FB66}" type="presParOf" srcId="{0AB815CA-188C-454E-A458-4370F0147846}" destId="{395CC383-1A0F-4357-BF25-A4CCFC899257}" srcOrd="0" destOrd="0" presId="urn:microsoft.com/office/officeart/2005/8/layout/radial6"/>
    <dgm:cxn modelId="{735A1C36-8937-4AD8-AC5B-5F40768EB040}" type="presParOf" srcId="{0AB815CA-188C-454E-A458-4370F0147846}" destId="{25A22453-FDC2-4A82-9D4D-B78C95A89C5A}" srcOrd="1" destOrd="0" presId="urn:microsoft.com/office/officeart/2005/8/layout/radial6"/>
    <dgm:cxn modelId="{4DFD426E-80C1-4B27-AD16-A521DF15FFFC}" type="presParOf" srcId="{0AB815CA-188C-454E-A458-4370F0147846}" destId="{0758CFBD-EBE7-467F-AA6F-FB5C1A4A465B}" srcOrd="2" destOrd="0" presId="urn:microsoft.com/office/officeart/2005/8/layout/radial6"/>
    <dgm:cxn modelId="{FBA4C8F6-4C97-4272-AAFE-A84BA675068F}" type="presParOf" srcId="{0AB815CA-188C-454E-A458-4370F0147846}" destId="{248D4D3E-E863-4C17-B33F-FB7056D115EC}" srcOrd="3" destOrd="0" presId="urn:microsoft.com/office/officeart/2005/8/layout/radial6"/>
    <dgm:cxn modelId="{B3C6002E-D1DC-47D1-B8AA-16EC2C5C6D09}" type="presParOf" srcId="{0AB815CA-188C-454E-A458-4370F0147846}" destId="{B3798BC8-96B9-42BB-B421-37E69A7AA7AE}" srcOrd="4" destOrd="0" presId="urn:microsoft.com/office/officeart/2005/8/layout/radial6"/>
    <dgm:cxn modelId="{2651F7CB-F857-4AD0-8D98-6B1AAACCA395}" type="presParOf" srcId="{0AB815CA-188C-454E-A458-4370F0147846}" destId="{670E3E7B-AA9E-4E96-8961-89A4EB805BB1}" srcOrd="5" destOrd="0" presId="urn:microsoft.com/office/officeart/2005/8/layout/radial6"/>
    <dgm:cxn modelId="{94330D36-655F-4B8D-BE5E-AC95FA6FCD96}" type="presParOf" srcId="{0AB815CA-188C-454E-A458-4370F0147846}" destId="{5A65A23E-D03B-4B72-BEEC-95643A9812B8}" srcOrd="6" destOrd="0" presId="urn:microsoft.com/office/officeart/2005/8/layout/radial6"/>
    <dgm:cxn modelId="{4CFA1AC9-22F9-48F6-A546-A588CCA414F5}" type="presParOf" srcId="{0AB815CA-188C-454E-A458-4370F0147846}" destId="{3FFD0371-B3C1-4C90-8EEB-515C88B1F2DE}" srcOrd="7" destOrd="0" presId="urn:microsoft.com/office/officeart/2005/8/layout/radial6"/>
    <dgm:cxn modelId="{A49131E7-FD42-471F-9BD8-73ACD80009A8}" type="presParOf" srcId="{0AB815CA-188C-454E-A458-4370F0147846}" destId="{FE34CA28-E47F-4218-B31F-F42AB0893150}" srcOrd="8" destOrd="0" presId="urn:microsoft.com/office/officeart/2005/8/layout/radial6"/>
    <dgm:cxn modelId="{EE51333B-AD4C-4EAC-9E11-33DEAD355419}" type="presParOf" srcId="{0AB815CA-188C-454E-A458-4370F0147846}" destId="{543263DD-65EC-4B93-A612-1316FE8CEF88}" srcOrd="9" destOrd="0" presId="urn:microsoft.com/office/officeart/2005/8/layout/radial6"/>
    <dgm:cxn modelId="{4E52CF97-215F-43E7-9CA3-878745A0ABB9}" type="presParOf" srcId="{0AB815CA-188C-454E-A458-4370F0147846}" destId="{04E7722F-9760-4CFC-AD4B-072628B4B196}" srcOrd="10" destOrd="0" presId="urn:microsoft.com/office/officeart/2005/8/layout/radial6"/>
    <dgm:cxn modelId="{BE5ACA29-3292-4BCB-B2AD-A1689D1A409D}" type="presParOf" srcId="{0AB815CA-188C-454E-A458-4370F0147846}" destId="{A70DB799-85A6-40B4-A065-E959FBDE9F57}" srcOrd="11" destOrd="0" presId="urn:microsoft.com/office/officeart/2005/8/layout/radial6"/>
    <dgm:cxn modelId="{45A8BA55-C893-4956-AC7B-3ADBD5732AED}" type="presParOf" srcId="{0AB815CA-188C-454E-A458-4370F0147846}" destId="{F260892C-D115-4227-9E28-43E5B3C8C221}" srcOrd="12" destOrd="0" presId="urn:microsoft.com/office/officeart/2005/8/layout/radial6"/>
    <dgm:cxn modelId="{32E7AE2B-2FAC-4A87-9E9C-F9D44E5D1155}" type="presParOf" srcId="{0AB815CA-188C-454E-A458-4370F0147846}" destId="{97755EC5-9504-4003-A1FA-FD5914E265D2}" srcOrd="13" destOrd="0" presId="urn:microsoft.com/office/officeart/2005/8/layout/radial6"/>
    <dgm:cxn modelId="{79F2703B-5EDB-43F5-BDE7-3E3B19C86656}" type="presParOf" srcId="{0AB815CA-188C-454E-A458-4370F0147846}" destId="{B171B81F-1417-43C1-9B5E-7AF3AF352C9B}" srcOrd="14" destOrd="0" presId="urn:microsoft.com/office/officeart/2005/8/layout/radial6"/>
    <dgm:cxn modelId="{3EB4FBD3-72FF-4BB3-9CD5-0EF131290F1D}" type="presParOf" srcId="{0AB815CA-188C-454E-A458-4370F0147846}" destId="{88869AD6-BBD8-468D-97FE-FAF434BB4E50}" srcOrd="15" destOrd="0" presId="urn:microsoft.com/office/officeart/2005/8/layout/radial6"/>
    <dgm:cxn modelId="{012DC3ED-F4C8-40E3-89A9-4E37A5B763E8}" type="presParOf" srcId="{0AB815CA-188C-454E-A458-4370F0147846}" destId="{6D7636D7-78E9-4D3A-A65C-8EB422F10D19}" srcOrd="16" destOrd="0" presId="urn:microsoft.com/office/officeart/2005/8/layout/radial6"/>
    <dgm:cxn modelId="{BF1D7D2E-DA2B-4328-BAAC-37A527615AF4}" type="presParOf" srcId="{0AB815CA-188C-454E-A458-4370F0147846}" destId="{A012AA38-17D6-4043-B52C-1C0B8A60352D}" srcOrd="17" destOrd="0" presId="urn:microsoft.com/office/officeart/2005/8/layout/radial6"/>
    <dgm:cxn modelId="{4E92C54A-BE06-42DF-A344-96EB481601A8}" type="presParOf" srcId="{0AB815CA-188C-454E-A458-4370F0147846}" destId="{6C780076-1CBF-4396-88D5-F3080F974822}" srcOrd="18" destOrd="0" presId="urn:microsoft.com/office/officeart/2005/8/layout/radial6"/>
    <dgm:cxn modelId="{A17B17D0-1ADE-4141-B42F-EABE710ACD07}" type="presParOf" srcId="{0AB815CA-188C-454E-A458-4370F0147846}" destId="{8180B8DC-DB68-4F84-AF90-26A3D0F16960}" srcOrd="19" destOrd="0" presId="urn:microsoft.com/office/officeart/2005/8/layout/radial6"/>
    <dgm:cxn modelId="{11CCA29D-F8EF-4175-92E3-BFECFF212E5F}" type="presParOf" srcId="{0AB815CA-188C-454E-A458-4370F0147846}" destId="{0233ADD8-F949-4B4F-B6A5-53AD22C27CAB}" srcOrd="20" destOrd="0" presId="urn:microsoft.com/office/officeart/2005/8/layout/radial6"/>
    <dgm:cxn modelId="{294B97AF-A2B5-4806-B15A-C8D8A5509A5F}" type="presParOf" srcId="{0AB815CA-188C-454E-A458-4370F0147846}" destId="{9DEAF9B1-56EF-4EB8-BC0C-E2254DFB46F4}" srcOrd="21" destOrd="0" presId="urn:microsoft.com/office/officeart/2005/8/layout/radial6"/>
    <dgm:cxn modelId="{65A3944B-2D11-4DC6-90E8-DAC54F21887C}" type="presParOf" srcId="{0AB815CA-188C-454E-A458-4370F0147846}" destId="{B5A0B699-DA09-4FB9-8511-852AC10FCCB9}" srcOrd="22" destOrd="0" presId="urn:microsoft.com/office/officeart/2005/8/layout/radial6"/>
    <dgm:cxn modelId="{E79150FC-9A93-49E0-88E5-F771122448B8}" type="presParOf" srcId="{0AB815CA-188C-454E-A458-4370F0147846}" destId="{D4C6D5AC-5BA7-42F2-80BE-027DDAEDF2EF}" srcOrd="23" destOrd="0" presId="urn:microsoft.com/office/officeart/2005/8/layout/radial6"/>
    <dgm:cxn modelId="{9CF432CD-FEDE-4F24-B233-6C8C2FCB5DB8}" type="presParOf" srcId="{0AB815CA-188C-454E-A458-4370F0147846}" destId="{1D4F1A94-E6BA-4574-938A-80F98A795479}" srcOrd="24"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24341-7EF8-4C9E-9EF1-FE8393307C0E}">
      <dsp:nvSpPr>
        <dsp:cNvPr id="0" name=""/>
        <dsp:cNvSpPr/>
      </dsp:nvSpPr>
      <dsp:spPr>
        <a:xfrm>
          <a:off x="1977736" y="1602230"/>
          <a:ext cx="1188027" cy="118802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b="1" kern="1200">
              <a:solidFill>
                <a:srgbClr val="C00000"/>
              </a:solidFill>
              <a:latin typeface="微软雅黑" panose="020B0503020204020204" pitchFamily="34" charset="-122"/>
              <a:ea typeface="微软雅黑" panose="020B0503020204020204" pitchFamily="34" charset="-122"/>
            </a:rPr>
            <a:t>营销总监</a:t>
          </a:r>
          <a:endParaRPr lang="en-US" altLang="zh-CN" sz="1200" b="1" kern="1200">
            <a:solidFill>
              <a:srgbClr val="C00000"/>
            </a:solidFill>
            <a:latin typeface="微软雅黑" panose="020B0503020204020204" pitchFamily="34" charset="-122"/>
            <a:ea typeface="微软雅黑" panose="020B0503020204020204" pitchFamily="34" charset="-122"/>
          </a:endParaRPr>
        </a:p>
        <a:p>
          <a:pPr lvl="0" algn="ctr" defTabSz="533400">
            <a:lnSpc>
              <a:spcPct val="90000"/>
            </a:lnSpc>
            <a:spcBef>
              <a:spcPct val="0"/>
            </a:spcBef>
            <a:spcAft>
              <a:spcPct val="35000"/>
            </a:spcAft>
          </a:pPr>
          <a:r>
            <a:rPr lang="zh-CN" altLang="en-US" sz="900" b="1" kern="1200">
              <a:solidFill>
                <a:srgbClr val="C00000"/>
              </a:solidFill>
              <a:latin typeface="微软雅黑" panose="020B0503020204020204" pitchFamily="34" charset="-122"/>
              <a:ea typeface="微软雅黑" panose="020B0503020204020204" pitchFamily="34" charset="-122"/>
            </a:rPr>
            <a:t>五维领导力训练</a:t>
          </a:r>
          <a:endParaRPr lang="en-US" altLang="zh-CN" sz="900" b="1" kern="1200">
            <a:solidFill>
              <a:srgbClr val="C00000"/>
            </a:solidFill>
            <a:latin typeface="微软雅黑" panose="020B0503020204020204" pitchFamily="34" charset="-122"/>
            <a:ea typeface="微软雅黑" panose="020B0503020204020204" pitchFamily="34" charset="-122"/>
          </a:endParaRPr>
        </a:p>
      </dsp:txBody>
      <dsp:txXfrm>
        <a:off x="2151719" y="1776213"/>
        <a:ext cx="840061" cy="840061"/>
      </dsp:txXfrm>
    </dsp:sp>
    <dsp:sp modelId="{93F8E4C4-634A-4D8D-8B97-CF706729A25A}">
      <dsp:nvSpPr>
        <dsp:cNvPr id="0" name=""/>
        <dsp:cNvSpPr/>
      </dsp:nvSpPr>
      <dsp:spPr>
        <a:xfrm rot="10800000">
          <a:off x="827522" y="2026950"/>
          <a:ext cx="1086951" cy="338587"/>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A6145D-98D4-4850-81EE-E4B5EDAA3DDE}">
      <dsp:nvSpPr>
        <dsp:cNvPr id="0" name=""/>
        <dsp:cNvSpPr/>
      </dsp:nvSpPr>
      <dsp:spPr>
        <a:xfrm>
          <a:off x="263209" y="1744793"/>
          <a:ext cx="1128626" cy="90290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行业预见力与市场洞察力</a:t>
          </a:r>
        </a:p>
      </dsp:txBody>
      <dsp:txXfrm>
        <a:off x="289654" y="1771238"/>
        <a:ext cx="1075736" cy="850011"/>
      </dsp:txXfrm>
    </dsp:sp>
    <dsp:sp modelId="{ADC2FA92-E4CE-4EC4-A8CD-E89F63B11591}">
      <dsp:nvSpPr>
        <dsp:cNvPr id="0" name=""/>
        <dsp:cNvSpPr/>
      </dsp:nvSpPr>
      <dsp:spPr>
        <a:xfrm rot="13500000">
          <a:off x="1179214" y="1177890"/>
          <a:ext cx="1086951" cy="338587"/>
        </a:xfrm>
        <a:prstGeom prst="leftArrow">
          <a:avLst>
            <a:gd name="adj1" fmla="val 60000"/>
            <a:gd name="adj2" fmla="val 50000"/>
          </a:avLst>
        </a:prstGeom>
        <a:solidFill>
          <a:schemeClr val="accent4">
            <a:hueOff val="-1116192"/>
            <a:satOff val="6725"/>
            <a:lumOff val="53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3E8555-8CBC-4B5D-A98C-4F0C60131806}">
      <dsp:nvSpPr>
        <dsp:cNvPr id="0" name=""/>
        <dsp:cNvSpPr/>
      </dsp:nvSpPr>
      <dsp:spPr>
        <a:xfrm>
          <a:off x="774081" y="511438"/>
          <a:ext cx="1128626" cy="902901"/>
        </a:xfrm>
        <a:prstGeom prst="roundRect">
          <a:avLst>
            <a:gd name="adj" fmla="val 10000"/>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战略思维与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创新能力</a:t>
          </a:r>
        </a:p>
      </dsp:txBody>
      <dsp:txXfrm>
        <a:off x="800526" y="537883"/>
        <a:ext cx="1075736" cy="850011"/>
      </dsp:txXfrm>
    </dsp:sp>
    <dsp:sp modelId="{6026D8AB-E627-4755-900B-09E02BFD00BE}">
      <dsp:nvSpPr>
        <dsp:cNvPr id="0" name=""/>
        <dsp:cNvSpPr/>
      </dsp:nvSpPr>
      <dsp:spPr>
        <a:xfrm rot="16200000">
          <a:off x="2028274" y="826198"/>
          <a:ext cx="1086951" cy="338587"/>
        </a:xfrm>
        <a:prstGeom prst="leftArrow">
          <a:avLst>
            <a:gd name="adj1" fmla="val 60000"/>
            <a:gd name="adj2" fmla="val 50000"/>
          </a:avLst>
        </a:prstGeom>
        <a:solidFill>
          <a:schemeClr val="accent4">
            <a:hueOff val="-2232385"/>
            <a:satOff val="13449"/>
            <a:lumOff val="107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640DE1-8F30-4103-BC90-B48DC7C733F1}">
      <dsp:nvSpPr>
        <dsp:cNvPr id="0" name=""/>
        <dsp:cNvSpPr/>
      </dsp:nvSpPr>
      <dsp:spPr>
        <a:xfrm>
          <a:off x="2007436" y="566"/>
          <a:ext cx="1128626" cy="902901"/>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感召力与影响力</a:t>
          </a:r>
        </a:p>
      </dsp:txBody>
      <dsp:txXfrm>
        <a:off x="2033881" y="27011"/>
        <a:ext cx="1075736" cy="850011"/>
      </dsp:txXfrm>
    </dsp:sp>
    <dsp:sp modelId="{2922F091-B87F-443E-8C84-F99CEF75D5C4}">
      <dsp:nvSpPr>
        <dsp:cNvPr id="0" name=""/>
        <dsp:cNvSpPr/>
      </dsp:nvSpPr>
      <dsp:spPr>
        <a:xfrm rot="18900000">
          <a:off x="2877333" y="1177890"/>
          <a:ext cx="1086951" cy="338587"/>
        </a:xfrm>
        <a:prstGeom prst="leftArrow">
          <a:avLst>
            <a:gd name="adj1" fmla="val 60000"/>
            <a:gd name="adj2" fmla="val 50000"/>
          </a:avLst>
        </a:prstGeom>
        <a:solidFill>
          <a:schemeClr val="accent4">
            <a:hueOff val="-3348577"/>
            <a:satOff val="20174"/>
            <a:lumOff val="161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BAAF3-ED5D-4D9C-923C-62628AE99C24}">
      <dsp:nvSpPr>
        <dsp:cNvPr id="0" name=""/>
        <dsp:cNvSpPr/>
      </dsp:nvSpPr>
      <dsp:spPr>
        <a:xfrm>
          <a:off x="3240791" y="511438"/>
          <a:ext cx="1128626" cy="902901"/>
        </a:xfrm>
        <a:prstGeom prst="roundRect">
          <a:avLst>
            <a:gd name="adj" fmla="val 10000"/>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沟通与协调能力</a:t>
          </a:r>
        </a:p>
      </dsp:txBody>
      <dsp:txXfrm>
        <a:off x="3267236" y="537883"/>
        <a:ext cx="1075736" cy="850011"/>
      </dsp:txXfrm>
    </dsp:sp>
    <dsp:sp modelId="{9EC81563-60D1-4D03-AE5C-05F77F5F92A6}">
      <dsp:nvSpPr>
        <dsp:cNvPr id="0" name=""/>
        <dsp:cNvSpPr/>
      </dsp:nvSpPr>
      <dsp:spPr>
        <a:xfrm>
          <a:off x="3229025" y="2026950"/>
          <a:ext cx="1086951" cy="338587"/>
        </a:xfrm>
        <a:prstGeom prst="lef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178D65-D335-459B-AF65-4F96A5A5FB32}">
      <dsp:nvSpPr>
        <dsp:cNvPr id="0" name=""/>
        <dsp:cNvSpPr/>
      </dsp:nvSpPr>
      <dsp:spPr>
        <a:xfrm>
          <a:off x="3751664" y="1744793"/>
          <a:ext cx="1128626" cy="902901"/>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团队建设与</a:t>
          </a:r>
          <a:endParaRPr lang="en-US" altLang="zh-CN" sz="1100" b="1" kern="1200">
            <a:latin typeface="微软雅黑" panose="020B0503020204020204" pitchFamily="34" charset="-122"/>
            <a:ea typeface="微软雅黑" panose="020B0503020204020204" pitchFamily="34" charset="-122"/>
          </a:endParaRPr>
        </a:p>
        <a:p>
          <a:pPr lvl="0" algn="ctr" defTabSz="488950">
            <a:lnSpc>
              <a:spcPct val="90000"/>
            </a:lnSpc>
            <a:spcBef>
              <a:spcPct val="0"/>
            </a:spcBef>
            <a:spcAft>
              <a:spcPct val="35000"/>
            </a:spcAft>
          </a:pPr>
          <a:r>
            <a:rPr lang="zh-CN" altLang="en-US" sz="1100" b="1" kern="1200">
              <a:latin typeface="微软雅黑" panose="020B0503020204020204" pitchFamily="34" charset="-122"/>
              <a:ea typeface="微软雅黑" panose="020B0503020204020204" pitchFamily="34" charset="-122"/>
            </a:rPr>
            <a:t>管理能力</a:t>
          </a:r>
        </a:p>
      </dsp:txBody>
      <dsp:txXfrm>
        <a:off x="3778109" y="1771238"/>
        <a:ext cx="1075736" cy="8500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F1A94-E6BA-4574-938A-80F98A795479}">
      <dsp:nvSpPr>
        <dsp:cNvPr id="0" name=""/>
        <dsp:cNvSpPr/>
      </dsp:nvSpPr>
      <dsp:spPr>
        <a:xfrm>
          <a:off x="1328269" y="299569"/>
          <a:ext cx="2706035" cy="2706035"/>
        </a:xfrm>
        <a:prstGeom prst="blockArc">
          <a:avLst>
            <a:gd name="adj1" fmla="val 13500000"/>
            <a:gd name="adj2" fmla="val 16200000"/>
            <a:gd name="adj3" fmla="val 3428"/>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DEAF9B1-56EF-4EB8-BC0C-E2254DFB46F4}">
      <dsp:nvSpPr>
        <dsp:cNvPr id="0" name=""/>
        <dsp:cNvSpPr/>
      </dsp:nvSpPr>
      <dsp:spPr>
        <a:xfrm>
          <a:off x="1328269" y="299569"/>
          <a:ext cx="2706035" cy="2706035"/>
        </a:xfrm>
        <a:prstGeom prst="blockArc">
          <a:avLst>
            <a:gd name="adj1" fmla="val 10800000"/>
            <a:gd name="adj2" fmla="val 13500000"/>
            <a:gd name="adj3" fmla="val 3428"/>
          </a:avLst>
        </a:prstGeom>
        <a:solidFill>
          <a:srgbClr val="4472C4">
            <a:hueOff val="-6302867"/>
            <a:satOff val="-8767"/>
            <a:lumOff val="-33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780076-1CBF-4396-88D5-F3080F974822}">
      <dsp:nvSpPr>
        <dsp:cNvPr id="0" name=""/>
        <dsp:cNvSpPr/>
      </dsp:nvSpPr>
      <dsp:spPr>
        <a:xfrm>
          <a:off x="1328269" y="299569"/>
          <a:ext cx="2706035" cy="2706035"/>
        </a:xfrm>
        <a:prstGeom prst="blockArc">
          <a:avLst>
            <a:gd name="adj1" fmla="val 8100000"/>
            <a:gd name="adj2" fmla="val 10800000"/>
            <a:gd name="adj3" fmla="val 3428"/>
          </a:avLst>
        </a:prstGeom>
        <a:solidFill>
          <a:srgbClr val="4472C4">
            <a:hueOff val="-5252389"/>
            <a:satOff val="-7306"/>
            <a:lumOff val="-280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8869AD6-BBD8-468D-97FE-FAF434BB4E50}">
      <dsp:nvSpPr>
        <dsp:cNvPr id="0" name=""/>
        <dsp:cNvSpPr/>
      </dsp:nvSpPr>
      <dsp:spPr>
        <a:xfrm>
          <a:off x="1328269" y="299569"/>
          <a:ext cx="2706035" cy="2706035"/>
        </a:xfrm>
        <a:prstGeom prst="blockArc">
          <a:avLst>
            <a:gd name="adj1" fmla="val 5400000"/>
            <a:gd name="adj2" fmla="val 8100000"/>
            <a:gd name="adj3" fmla="val 3428"/>
          </a:avLst>
        </a:prstGeom>
        <a:solidFill>
          <a:srgbClr val="4472C4">
            <a:hueOff val="-4201911"/>
            <a:satOff val="-5845"/>
            <a:lumOff val="-224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260892C-D115-4227-9E28-43E5B3C8C221}">
      <dsp:nvSpPr>
        <dsp:cNvPr id="0" name=""/>
        <dsp:cNvSpPr/>
      </dsp:nvSpPr>
      <dsp:spPr>
        <a:xfrm>
          <a:off x="1328269" y="299569"/>
          <a:ext cx="2706035" cy="2706035"/>
        </a:xfrm>
        <a:prstGeom prst="blockArc">
          <a:avLst>
            <a:gd name="adj1" fmla="val 2700000"/>
            <a:gd name="adj2" fmla="val 5400000"/>
            <a:gd name="adj3" fmla="val 3428"/>
          </a:avLst>
        </a:prstGeom>
        <a:solidFill>
          <a:srgbClr val="4472C4">
            <a:hueOff val="-3151433"/>
            <a:satOff val="-4383"/>
            <a:lumOff val="-168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43263DD-65EC-4B93-A612-1316FE8CEF88}">
      <dsp:nvSpPr>
        <dsp:cNvPr id="0" name=""/>
        <dsp:cNvSpPr/>
      </dsp:nvSpPr>
      <dsp:spPr>
        <a:xfrm>
          <a:off x="1328269" y="299569"/>
          <a:ext cx="2706035" cy="2706035"/>
        </a:xfrm>
        <a:prstGeom prst="blockArc">
          <a:avLst>
            <a:gd name="adj1" fmla="val 0"/>
            <a:gd name="adj2" fmla="val 2700000"/>
            <a:gd name="adj3" fmla="val 3428"/>
          </a:avLst>
        </a:prstGeom>
        <a:solidFill>
          <a:srgbClr val="4472C4">
            <a:hueOff val="-2100956"/>
            <a:satOff val="-2922"/>
            <a:lumOff val="-112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65A23E-D03B-4B72-BEEC-95643A9812B8}">
      <dsp:nvSpPr>
        <dsp:cNvPr id="0" name=""/>
        <dsp:cNvSpPr/>
      </dsp:nvSpPr>
      <dsp:spPr>
        <a:xfrm>
          <a:off x="1328269" y="299569"/>
          <a:ext cx="2706035" cy="2706035"/>
        </a:xfrm>
        <a:prstGeom prst="blockArc">
          <a:avLst>
            <a:gd name="adj1" fmla="val 18900000"/>
            <a:gd name="adj2" fmla="val 0"/>
            <a:gd name="adj3" fmla="val 3428"/>
          </a:avLst>
        </a:prstGeom>
        <a:solidFill>
          <a:srgbClr val="4472C4">
            <a:hueOff val="-1050478"/>
            <a:satOff val="-1461"/>
            <a:lumOff val="-56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48D4D3E-E863-4C17-B33F-FB7056D115EC}">
      <dsp:nvSpPr>
        <dsp:cNvPr id="0" name=""/>
        <dsp:cNvSpPr/>
      </dsp:nvSpPr>
      <dsp:spPr>
        <a:xfrm>
          <a:off x="1328269" y="299569"/>
          <a:ext cx="2706035" cy="2706035"/>
        </a:xfrm>
        <a:prstGeom prst="blockArc">
          <a:avLst>
            <a:gd name="adj1" fmla="val 16200000"/>
            <a:gd name="adj2" fmla="val 18900000"/>
            <a:gd name="adj3" fmla="val 3428"/>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95CC383-1A0F-4357-BF25-A4CCFC899257}">
      <dsp:nvSpPr>
        <dsp:cNvPr id="0" name=""/>
        <dsp:cNvSpPr/>
      </dsp:nvSpPr>
      <dsp:spPr>
        <a:xfrm>
          <a:off x="1812459" y="1081856"/>
          <a:ext cx="1737656" cy="114146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CN" altLang="en-US" sz="1800" b="1" kern="1200" dirty="0" smtClean="0">
              <a:solidFill>
                <a:srgbClr val="C00000"/>
              </a:solidFill>
              <a:latin typeface="微软雅黑" panose="020B0503020204020204" pitchFamily="34" charset="-122"/>
              <a:ea typeface="微软雅黑" panose="020B0503020204020204" pitchFamily="34" charset="-122"/>
              <a:cs typeface="+mn-cs"/>
            </a:rPr>
            <a:t>营销总监</a:t>
          </a:r>
          <a:endParaRPr lang="en-US" altLang="zh-CN" sz="1800" b="1" kern="1200" dirty="0" smtClean="0">
            <a:solidFill>
              <a:srgbClr val="C00000"/>
            </a:solidFill>
            <a:latin typeface="微软雅黑" panose="020B0503020204020204" pitchFamily="34" charset="-122"/>
            <a:ea typeface="微软雅黑" panose="020B0503020204020204" pitchFamily="34" charset="-122"/>
            <a:cs typeface="+mn-cs"/>
          </a:endParaRPr>
        </a:p>
        <a:p>
          <a:pPr lvl="0" algn="ctr" defTabSz="800100">
            <a:lnSpc>
              <a:spcPct val="90000"/>
            </a:lnSpc>
            <a:spcBef>
              <a:spcPct val="0"/>
            </a:spcBef>
            <a:spcAft>
              <a:spcPct val="35000"/>
            </a:spcAft>
          </a:pPr>
          <a:r>
            <a:rPr lang="zh-CN" altLang="en-US" sz="1100" b="1" kern="1200" dirty="0" smtClean="0">
              <a:solidFill>
                <a:srgbClr val="C00000"/>
              </a:solidFill>
              <a:latin typeface="微软雅黑" panose="020B0503020204020204" pitchFamily="34" charset="-122"/>
              <a:ea typeface="微软雅黑" panose="020B0503020204020204" pitchFamily="34" charset="-122"/>
              <a:cs typeface="+mn-cs"/>
            </a:rPr>
            <a:t>八项专业能力提升训练</a:t>
          </a:r>
          <a:endParaRPr lang="zh-CN" altLang="en-US" sz="1100" b="1" kern="1200" dirty="0">
            <a:solidFill>
              <a:srgbClr val="C00000"/>
            </a:solidFill>
            <a:latin typeface="微软雅黑" panose="020B0503020204020204" pitchFamily="34" charset="-122"/>
            <a:ea typeface="微软雅黑" panose="020B0503020204020204" pitchFamily="34" charset="-122"/>
            <a:cs typeface="+mn-cs"/>
          </a:endParaRPr>
        </a:p>
      </dsp:txBody>
      <dsp:txXfrm>
        <a:off x="2066933" y="1249019"/>
        <a:ext cx="1228708" cy="807136"/>
      </dsp:txXfrm>
    </dsp:sp>
    <dsp:sp modelId="{25A22453-FDC2-4A82-9D4D-B78C95A89C5A}">
      <dsp:nvSpPr>
        <dsp:cNvPr id="0" name=""/>
        <dsp:cNvSpPr/>
      </dsp:nvSpPr>
      <dsp:spPr>
        <a:xfrm>
          <a:off x="2359611" y="1054"/>
          <a:ext cx="643351" cy="64335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客研力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95271"/>
        <a:ext cx="454917" cy="454917"/>
      </dsp:txXfrm>
    </dsp:sp>
    <dsp:sp modelId="{B3798BC8-96B9-42BB-B421-37E69A7AA7AE}">
      <dsp:nvSpPr>
        <dsp:cNvPr id="0" name=""/>
        <dsp:cNvSpPr/>
      </dsp:nvSpPr>
      <dsp:spPr>
        <a:xfrm>
          <a:off x="3299962" y="390560"/>
          <a:ext cx="643351" cy="643351"/>
        </a:xfrm>
        <a:prstGeom prst="ellipse">
          <a:avLst/>
        </a:prstGeo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定位力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484777"/>
        <a:ext cx="454917" cy="454917"/>
      </dsp:txXfrm>
    </dsp:sp>
    <dsp:sp modelId="{3FFD0371-B3C1-4C90-8EEB-515C88B1F2DE}">
      <dsp:nvSpPr>
        <dsp:cNvPr id="0" name=""/>
        <dsp:cNvSpPr/>
      </dsp:nvSpPr>
      <dsp:spPr>
        <a:xfrm>
          <a:off x="3689468" y="1330911"/>
          <a:ext cx="643351" cy="643351"/>
        </a:xfrm>
        <a:prstGeom prst="ellipse">
          <a:avLst/>
        </a:prstGeo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产品力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783685" y="1425128"/>
        <a:ext cx="454917" cy="454917"/>
      </dsp:txXfrm>
    </dsp:sp>
    <dsp:sp modelId="{04E7722F-9760-4CFC-AD4B-072628B4B196}">
      <dsp:nvSpPr>
        <dsp:cNvPr id="0" name=""/>
        <dsp:cNvSpPr/>
      </dsp:nvSpPr>
      <dsp:spPr>
        <a:xfrm>
          <a:off x="3299962" y="2271262"/>
          <a:ext cx="643351" cy="643351"/>
        </a:xfrm>
        <a:prstGeom prst="ellipse">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策划力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3394179" y="2365479"/>
        <a:ext cx="454917" cy="454917"/>
      </dsp:txXfrm>
    </dsp:sp>
    <dsp:sp modelId="{97755EC5-9504-4003-A1FA-FD5914E265D2}">
      <dsp:nvSpPr>
        <dsp:cNvPr id="0" name=""/>
        <dsp:cNvSpPr/>
      </dsp:nvSpPr>
      <dsp:spPr>
        <a:xfrm>
          <a:off x="2359611" y="2660768"/>
          <a:ext cx="643351" cy="643351"/>
        </a:xfrm>
        <a:prstGeom prst="ellipse">
          <a:avLst/>
        </a:prstGeo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操盘力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2453828" y="2754985"/>
        <a:ext cx="454917" cy="454917"/>
      </dsp:txXfrm>
    </dsp:sp>
    <dsp:sp modelId="{6D7636D7-78E9-4D3A-A65C-8EB422F10D19}">
      <dsp:nvSpPr>
        <dsp:cNvPr id="0" name=""/>
        <dsp:cNvSpPr/>
      </dsp:nvSpPr>
      <dsp:spPr>
        <a:xfrm>
          <a:off x="1419260" y="2271262"/>
          <a:ext cx="643351" cy="643351"/>
        </a:xfrm>
        <a:prstGeom prst="ellipse">
          <a:avLst/>
        </a:prstGeom>
        <a:solidFill>
          <a:srgbClr val="4472C4">
            <a:hueOff val="-5252389"/>
            <a:satOff val="-7306"/>
            <a:lumOff val="-28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拓客力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2365479"/>
        <a:ext cx="454917" cy="454917"/>
      </dsp:txXfrm>
    </dsp:sp>
    <dsp:sp modelId="{8180B8DC-DB68-4F84-AF90-26A3D0F16960}">
      <dsp:nvSpPr>
        <dsp:cNvPr id="0" name=""/>
        <dsp:cNvSpPr/>
      </dsp:nvSpPr>
      <dsp:spPr>
        <a:xfrm>
          <a:off x="1029754" y="1330911"/>
          <a:ext cx="643351" cy="643351"/>
        </a:xfrm>
        <a:prstGeom prst="ellipse">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销售力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123971" y="1425128"/>
        <a:ext cx="454917" cy="454917"/>
      </dsp:txXfrm>
    </dsp:sp>
    <dsp:sp modelId="{B5A0B699-DA09-4FB9-8511-852AC10FCCB9}">
      <dsp:nvSpPr>
        <dsp:cNvPr id="0" name=""/>
        <dsp:cNvSpPr/>
      </dsp:nvSpPr>
      <dsp:spPr>
        <a:xfrm>
          <a:off x="1419260" y="390560"/>
          <a:ext cx="643351" cy="643351"/>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1" kern="1200" dirty="0" smtClean="0">
              <a:solidFill>
                <a:sysClr val="window" lastClr="FFFFFF"/>
              </a:solidFill>
              <a:latin typeface="微软雅黑" panose="020B0503020204020204" pitchFamily="34" charset="-122"/>
              <a:ea typeface="微软雅黑" panose="020B0503020204020204" pitchFamily="34" charset="-122"/>
              <a:cs typeface="+mn-cs"/>
            </a:rPr>
            <a:t>爆破力</a:t>
          </a:r>
          <a:endParaRPr lang="zh-CN" altLang="en-US" sz="1100" b="1" kern="1200" dirty="0">
            <a:solidFill>
              <a:sysClr val="window" lastClr="FFFFFF"/>
            </a:solidFill>
            <a:latin typeface="微软雅黑" panose="020B0503020204020204" pitchFamily="34" charset="-122"/>
            <a:ea typeface="微软雅黑" panose="020B0503020204020204" pitchFamily="34" charset="-122"/>
            <a:cs typeface="+mn-cs"/>
          </a:endParaRPr>
        </a:p>
      </dsp:txBody>
      <dsp:txXfrm>
        <a:off x="1513477" y="484777"/>
        <a:ext cx="454917" cy="4549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480</Words>
  <Characters>2742</Characters>
  <Lines>22</Lines>
  <Paragraphs>6</Paragraphs>
  <TotalTime>3</TotalTime>
  <ScaleCrop>false</ScaleCrop>
  <LinksUpToDate>false</LinksUpToDate>
  <CharactersWithSpaces>3216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2019-11-14T17:15:00Z</dcterms:created>
  <dc:creator>微软用户</dc:creator>
  <cp:lastModifiedBy>就是马芸-</cp:lastModifiedBy>
  <dcterms:modified xsi:type="dcterms:W3CDTF">2019-11-20T03:52:25Z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